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21066" w14:textId="0FD1E8C2" w:rsidR="009545D0" w:rsidRPr="007131CF" w:rsidRDefault="009545D0" w:rsidP="009545D0">
      <w:pPr>
        <w:pStyle w:val="3GPPHeader"/>
        <w:spacing w:after="60"/>
      </w:pPr>
      <w:r w:rsidRPr="003C197D">
        <w:t>3GPP TSG-RAN WG1 Meeting #10</w:t>
      </w:r>
      <w:r w:rsidR="00C859B3" w:rsidRPr="003C197D">
        <w:t>7</w:t>
      </w:r>
      <w:r w:rsidRPr="003C197D">
        <w:tab/>
        <w:t>R1-2</w:t>
      </w:r>
      <w:r w:rsidR="0043421B" w:rsidRPr="003C197D">
        <w:t>1</w:t>
      </w:r>
      <w:r w:rsidR="003C197D" w:rsidRPr="003C197D">
        <w:t>1</w:t>
      </w:r>
      <w:r w:rsidR="003C197D">
        <w:t>1421</w:t>
      </w:r>
    </w:p>
    <w:p w14:paraId="2ABBF18C" w14:textId="3E1E018F" w:rsidR="009545D0" w:rsidRPr="00783FB9" w:rsidRDefault="009545D0" w:rsidP="009545D0">
      <w:pPr>
        <w:pStyle w:val="3GPPHeader"/>
        <w:rPr>
          <w:rFonts w:eastAsiaTheme="minorEastAsia"/>
        </w:rPr>
      </w:pPr>
      <w:r>
        <w:t xml:space="preserve">e-Meeting, </w:t>
      </w:r>
      <w:r w:rsidR="0099572B">
        <w:t>November</w:t>
      </w:r>
      <w:r w:rsidR="0029544D" w:rsidRPr="0029544D">
        <w:t xml:space="preserve"> 11</w:t>
      </w:r>
      <w:r w:rsidR="0029544D" w:rsidRPr="0029544D">
        <w:rPr>
          <w:vertAlign w:val="superscript"/>
        </w:rPr>
        <w:t>th</w:t>
      </w:r>
      <w:r w:rsidR="0029544D" w:rsidRPr="0029544D">
        <w:t xml:space="preserve"> – 19</w:t>
      </w:r>
      <w:r w:rsidR="0029544D" w:rsidRPr="0029544D">
        <w:rPr>
          <w:vertAlign w:val="superscript"/>
        </w:rPr>
        <w:t>th</w:t>
      </w:r>
      <w:r w:rsidR="0029544D" w:rsidRPr="0029544D">
        <w:t>, 2021</w:t>
      </w:r>
    </w:p>
    <w:p w14:paraId="3086AC07" w14:textId="77777777" w:rsidR="00E90E49" w:rsidRPr="00CE0424" w:rsidRDefault="00E90E49" w:rsidP="00357380">
      <w:pPr>
        <w:pStyle w:val="3GPPHeader"/>
      </w:pPr>
    </w:p>
    <w:p w14:paraId="3982483C" w14:textId="56095CFB" w:rsidR="00E90E49" w:rsidRPr="006C5FB9" w:rsidRDefault="00E90E49" w:rsidP="00311702">
      <w:pPr>
        <w:pStyle w:val="3GPPHeader"/>
        <w:rPr>
          <w:sz w:val="22"/>
        </w:rPr>
      </w:pPr>
      <w:r w:rsidRPr="006C5FB9">
        <w:rPr>
          <w:sz w:val="22"/>
        </w:rPr>
        <w:t>Agenda Item:</w:t>
      </w:r>
      <w:r w:rsidRPr="006C5FB9">
        <w:rPr>
          <w:sz w:val="22"/>
        </w:rPr>
        <w:tab/>
      </w:r>
      <w:r w:rsidR="00DF7C30" w:rsidRPr="006C5FB9">
        <w:rPr>
          <w:sz w:val="22"/>
        </w:rPr>
        <w:t>8.15.</w:t>
      </w:r>
      <w:r w:rsidR="00BE4FD7">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C2462BD" w:rsidR="00E90E49" w:rsidRPr="00CE0424" w:rsidRDefault="003D3C45" w:rsidP="00311702">
      <w:pPr>
        <w:pStyle w:val="3GPPHeader"/>
        <w:rPr>
          <w:sz w:val="22"/>
        </w:rPr>
      </w:pPr>
      <w:r w:rsidRPr="00A34770">
        <w:rPr>
          <w:sz w:val="22"/>
        </w:rPr>
        <w:t>Title:</w:t>
      </w:r>
      <w:r w:rsidR="00E90E49" w:rsidRPr="00A34770">
        <w:rPr>
          <w:sz w:val="22"/>
        </w:rPr>
        <w:tab/>
      </w:r>
      <w:r w:rsidR="00C65C39">
        <w:rPr>
          <w:sz w:val="22"/>
        </w:rPr>
        <w:t>On timing relationship enhancements for</w:t>
      </w:r>
      <w:r w:rsidR="00A34770" w:rsidRPr="00A34770">
        <w:rPr>
          <w:sz w:val="22"/>
        </w:rPr>
        <w:t xml:space="preserve"> IoT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152FA42C" w14:textId="77777777" w:rsidR="00C0755D" w:rsidRPr="00CE0424" w:rsidRDefault="00C0755D" w:rsidP="00C0755D">
      <w:pPr>
        <w:pStyle w:val="Heading1"/>
      </w:pPr>
      <w:r>
        <w:t>1</w:t>
      </w:r>
      <w:r>
        <w:tab/>
      </w:r>
      <w:r w:rsidRPr="00CE0424">
        <w:t>Introduction</w:t>
      </w:r>
    </w:p>
    <w:p w14:paraId="5FB9EC32" w14:textId="77777777" w:rsidR="00C0755D" w:rsidRDefault="00C0755D" w:rsidP="00C0755D">
      <w:pPr>
        <w:pStyle w:val="BodyText"/>
        <w:rPr>
          <w:sz w:val="22"/>
        </w:rPr>
      </w:pPr>
      <w:r w:rsidRPr="007D56FD">
        <w:rPr>
          <w:sz w:val="22"/>
        </w:rPr>
        <w:t>In RAN#</w:t>
      </w:r>
      <w:r>
        <w:rPr>
          <w:sz w:val="22"/>
        </w:rPr>
        <w:t>92-e</w:t>
      </w:r>
      <w:r w:rsidRPr="007D56FD">
        <w:rPr>
          <w:sz w:val="22"/>
        </w:rPr>
        <w:t xml:space="preserve">, a Rel-17 </w:t>
      </w:r>
      <w:r>
        <w:rPr>
          <w:sz w:val="22"/>
        </w:rPr>
        <w:t>Work</w:t>
      </w:r>
      <w:r w:rsidRPr="007D56FD">
        <w:rPr>
          <w:sz w:val="22"/>
        </w:rPr>
        <w:t xml:space="preserve"> Item (</w:t>
      </w:r>
      <w:r>
        <w:rPr>
          <w:sz w:val="22"/>
        </w:rPr>
        <w:t>W</w:t>
      </w:r>
      <w:r w:rsidRPr="007D56FD">
        <w:rPr>
          <w:sz w:val="22"/>
        </w:rPr>
        <w:t>I) on IoT NTN was approved to</w:t>
      </w:r>
      <w:r>
        <w:rPr>
          <w:sz w:val="22"/>
        </w:rPr>
        <w:t xml:space="preserve"> </w:t>
      </w:r>
      <w:r w:rsidRPr="006A7BBA">
        <w:rPr>
          <w:sz w:val="22"/>
        </w:rPr>
        <w:t>specify support of NB-IoT and eMTC over NTN</w:t>
      </w:r>
      <w:r w:rsidRPr="007D56FD">
        <w:rPr>
          <w:sz w:val="22"/>
        </w:rPr>
        <w:t xml:space="preserve"> </w:t>
      </w:r>
      <w:r>
        <w:rPr>
          <w:sz w:val="22"/>
        </w:rPr>
        <w:fldChar w:fldCharType="begin"/>
      </w:r>
      <w:r>
        <w:rPr>
          <w:sz w:val="22"/>
        </w:rPr>
        <w:instrText xml:space="preserve"> REF _Ref49798330 \r \h </w:instrText>
      </w:r>
      <w:r>
        <w:rPr>
          <w:sz w:val="22"/>
        </w:rPr>
      </w:r>
      <w:r>
        <w:rPr>
          <w:sz w:val="22"/>
        </w:rPr>
        <w:fldChar w:fldCharType="separate"/>
      </w:r>
      <w:r>
        <w:rPr>
          <w:sz w:val="22"/>
        </w:rPr>
        <w:t>[1]</w:t>
      </w:r>
      <w:r>
        <w:rPr>
          <w:sz w:val="22"/>
        </w:rPr>
        <w:fldChar w:fldCharType="end"/>
      </w:r>
      <w:r w:rsidRPr="007D56FD">
        <w:rPr>
          <w:sz w:val="22"/>
        </w:rPr>
        <w:t>.</w:t>
      </w:r>
      <w:r>
        <w:rPr>
          <w:sz w:val="22"/>
        </w:rPr>
        <w:t xml:space="preserve"> The overall objective is as follows.</w:t>
      </w:r>
    </w:p>
    <w:p w14:paraId="7AA72D8D" w14:textId="77777777" w:rsidR="00C0755D" w:rsidRPr="00E731A9" w:rsidRDefault="00C0755D" w:rsidP="00C0755D">
      <w:pPr>
        <w:pStyle w:val="BodyText"/>
        <w:rPr>
          <w:rFonts w:cs="Arial"/>
          <w:i/>
          <w:iCs/>
          <w:sz w:val="22"/>
        </w:rPr>
      </w:pPr>
      <w:r w:rsidRPr="00E731A9">
        <w:rPr>
          <w:noProof/>
          <w:sz w:val="22"/>
        </w:rPr>
        <mc:AlternateContent>
          <mc:Choice Requires="wps">
            <w:drawing>
              <wp:inline distT="0" distB="0" distL="0" distR="0" wp14:anchorId="755712F7" wp14:editId="287F95BA">
                <wp:extent cx="6120765" cy="2192215"/>
                <wp:effectExtent l="0" t="0" r="13335" b="177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92215"/>
                        </a:xfrm>
                        <a:prstGeom prst="rect">
                          <a:avLst/>
                        </a:prstGeom>
                        <a:solidFill>
                          <a:schemeClr val="lt1">
                            <a:lumMod val="100000"/>
                            <a:lumOff val="0"/>
                          </a:schemeClr>
                        </a:solidFill>
                        <a:ln w="6350">
                          <a:solidFill>
                            <a:srgbClr val="000000"/>
                          </a:solidFill>
                          <a:miter lim="800000"/>
                          <a:headEnd/>
                          <a:tailEnd/>
                        </a:ln>
                      </wps:spPr>
                      <wps:txbx>
                        <w:txbxContent>
                          <w:p w14:paraId="2D227048" w14:textId="77777777" w:rsidR="00C0755D" w:rsidRPr="006E780D" w:rsidRDefault="00C0755D" w:rsidP="00C0755D">
                            <w:pPr>
                              <w:rPr>
                                <w:rFonts w:ascii="Times New Roman" w:eastAsiaTheme="minorEastAsia" w:hAnsi="Times New Roman" w:cs="Times New Roman"/>
                                <w:lang w:eastAsia="zh-CN"/>
                              </w:rPr>
                            </w:pPr>
                            <w:r w:rsidRPr="006E780D">
                              <w:rPr>
                                <w:rFonts w:ascii="Times New Roman" w:hAnsi="Times New Roman" w:cs="Times New Roman"/>
                              </w:rPr>
                              <w:t>The objective of this Work Item is to specify support of NB-IoT and eMTC over NTN. Work on both NB-IoT and eMTC will start in August 2021 meetings.</w:t>
                            </w:r>
                          </w:p>
                          <w:p w14:paraId="1D3A3953" w14:textId="77777777" w:rsidR="00C0755D" w:rsidRPr="006E780D" w:rsidRDefault="00C0755D" w:rsidP="00C0755D">
                            <w:pPr>
                              <w:rPr>
                                <w:rFonts w:ascii="Times New Roman" w:hAnsi="Times New Roman" w:cs="Times New Roman"/>
                              </w:rPr>
                            </w:pPr>
                            <w:r w:rsidRPr="006E780D">
                              <w:rPr>
                                <w:rFonts w:ascii="Times New Roman" w:hAnsi="Times New Roman" w:cs="Times New Roman"/>
                              </w:rPr>
                              <w:t>Enhancements shall be specified as described hereafter with the following assumptions:</w:t>
                            </w:r>
                          </w:p>
                          <w:p w14:paraId="5DB5DD59" w14:textId="77777777" w:rsidR="00C0755D" w:rsidRPr="006E780D" w:rsidRDefault="00C0755D" w:rsidP="00AB781B">
                            <w:pPr>
                              <w:pStyle w:val="NO"/>
                              <w:numPr>
                                <w:ilvl w:val="0"/>
                                <w:numId w:val="13"/>
                              </w:numPr>
                              <w:spacing w:line="256" w:lineRule="auto"/>
                              <w:rPr>
                                <w:rFonts w:ascii="Times New Roman" w:hAnsi="Times New Roman" w:cs="Times New Roman"/>
                              </w:rPr>
                            </w:pPr>
                            <w:r w:rsidRPr="006E780D">
                              <w:rPr>
                                <w:rFonts w:ascii="Times New Roman" w:hAnsi="Times New Roman" w:cs="Times New Roman"/>
                              </w:rPr>
                              <w:t>Standalone deployment for NB-IoT / eMTC (</w:t>
                            </w:r>
                            <w:proofErr w:type="gramStart"/>
                            <w:r w:rsidRPr="006E780D">
                              <w:rPr>
                                <w:rFonts w:ascii="Times New Roman" w:hAnsi="Times New Roman" w:cs="Times New Roman"/>
                              </w:rPr>
                              <w:t>i.e.</w:t>
                            </w:r>
                            <w:proofErr w:type="gramEnd"/>
                            <w:r w:rsidRPr="006E780D">
                              <w:rPr>
                                <w:rFonts w:ascii="Times New Roman" w:hAnsi="Times New Roman" w:cs="Times New Roman"/>
                              </w:rPr>
                              <w:t xml:space="preserve"> operating in carrier(s) used only for NB-IoT NTN (resp. eMTC NTN)) for support in Rel-17 timeframe will be prioritized. </w:t>
                            </w:r>
                          </w:p>
                          <w:p w14:paraId="24F98204" w14:textId="77777777" w:rsidR="00C0755D" w:rsidRPr="006E780D" w:rsidRDefault="00C0755D" w:rsidP="00AB781B">
                            <w:pPr>
                              <w:pStyle w:val="NO"/>
                              <w:numPr>
                                <w:ilvl w:val="0"/>
                                <w:numId w:val="13"/>
                              </w:numPr>
                              <w:spacing w:line="256" w:lineRule="auto"/>
                              <w:rPr>
                                <w:rFonts w:ascii="Times New Roman" w:hAnsi="Times New Roman" w:cs="Times New Roman"/>
                              </w:rPr>
                            </w:pPr>
                            <w:r w:rsidRPr="006E780D">
                              <w:rPr>
                                <w:rFonts w:ascii="Times New Roman" w:hAnsi="Times New Roman" w:cs="Times New Roman"/>
                              </w:rPr>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p w14:paraId="12FD8F66" w14:textId="77777777" w:rsidR="00C0755D" w:rsidRPr="006E780D" w:rsidRDefault="00C0755D" w:rsidP="00AB781B">
                            <w:pPr>
                              <w:pStyle w:val="NO"/>
                              <w:numPr>
                                <w:ilvl w:val="0"/>
                                <w:numId w:val="13"/>
                              </w:numPr>
                              <w:spacing w:line="256" w:lineRule="auto"/>
                              <w:rPr>
                                <w:rFonts w:ascii="Times New Roman" w:hAnsi="Times New Roman" w:cs="Times New Roman"/>
                              </w:rPr>
                            </w:pPr>
                            <w:r w:rsidRPr="006E780D">
                              <w:rPr>
                                <w:rFonts w:ascii="Times New Roman" w:hAnsi="Times New Roman" w:cs="Times New Roman"/>
                              </w:rPr>
                              <w:t>NB-IoT/eMTC design for terrestrial networks shall be reused as much as possible.</w:t>
                            </w:r>
                          </w:p>
                          <w:p w14:paraId="2472FB85" w14:textId="77777777" w:rsidR="00C0755D" w:rsidRPr="006E780D" w:rsidRDefault="00C0755D" w:rsidP="00AB781B">
                            <w:pPr>
                              <w:pStyle w:val="NO"/>
                              <w:numPr>
                                <w:ilvl w:val="0"/>
                                <w:numId w:val="13"/>
                              </w:numPr>
                              <w:spacing w:line="256" w:lineRule="auto"/>
                              <w:rPr>
                                <w:rFonts w:ascii="Times New Roman" w:hAnsi="Times New Roman" w:cs="Times New Roman"/>
                              </w:rPr>
                            </w:pPr>
                            <w:r w:rsidRPr="006E780D">
                              <w:rPr>
                                <w:rFonts w:ascii="Times New Roman" w:hAnsi="Times New Roman" w:cs="Times New Roman"/>
                              </w:rPr>
                              <w:t>Transparent payload</w:t>
                            </w:r>
                          </w:p>
                          <w:p w14:paraId="6A27F162" w14:textId="77777777" w:rsidR="00C0755D" w:rsidRPr="006E780D" w:rsidRDefault="00C0755D" w:rsidP="00C0755D">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inline>
            </w:drawing>
          </mc:Choice>
          <mc:Fallback>
            <w:pict>
              <v:shapetype w14:anchorId="755712F7" id="_x0000_t202" coordsize="21600,21600" o:spt="202" path="m,l,21600r21600,l21600,xe">
                <v:stroke joinstyle="miter"/>
                <v:path gradientshapeok="t" o:connecttype="rect"/>
              </v:shapetype>
              <v:shape id="Text Box 5" o:spid="_x0000_s1026" type="#_x0000_t202" style="width:481.95pt;height:17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" fillcolor="white [3201]" strokeweight=".5pt">
                <v:textbox>
                  <w:txbxContent>
                    <w:p w14:paraId="2D227048" w14:textId="77777777" w:rsidR="00C0755D" w:rsidRPr="006E780D" w:rsidRDefault="00C0755D" w:rsidP="00C0755D">
                      <w:pPr>
                        <w:rPr>
                          <w:rFonts w:ascii="Times New Roman" w:eastAsiaTheme="minorEastAsia" w:hAnsi="Times New Roman" w:cs="Times New Roman"/>
                          <w:lang w:eastAsia="zh-CN"/>
                        </w:rPr>
                      </w:pPr>
                      <w:r w:rsidRPr="006E780D">
                        <w:rPr>
                          <w:rFonts w:ascii="Times New Roman" w:hAnsi="Times New Roman" w:cs="Times New Roman"/>
                        </w:rPr>
                        <w:t>The objective of this Work Item is to specify support of NB-IoT and eMTC over NTN. Work on both NB-IoT and eMTC will start in August 2021 meetings.</w:t>
                      </w:r>
                    </w:p>
                    <w:p w14:paraId="1D3A3953" w14:textId="77777777" w:rsidR="00C0755D" w:rsidRPr="006E780D" w:rsidRDefault="00C0755D" w:rsidP="00C0755D">
                      <w:pPr>
                        <w:rPr>
                          <w:rFonts w:ascii="Times New Roman" w:hAnsi="Times New Roman" w:cs="Times New Roman"/>
                        </w:rPr>
                      </w:pPr>
                      <w:r w:rsidRPr="006E780D">
                        <w:rPr>
                          <w:rFonts w:ascii="Times New Roman" w:hAnsi="Times New Roman" w:cs="Times New Roman"/>
                        </w:rPr>
                        <w:t>Enhancements shall be specified as described hereafter with the following assumptions:</w:t>
                      </w:r>
                    </w:p>
                    <w:p w14:paraId="5DB5DD59" w14:textId="77777777" w:rsidR="00C0755D" w:rsidRPr="006E780D" w:rsidRDefault="00C0755D" w:rsidP="00AB781B">
                      <w:pPr>
                        <w:pStyle w:val="NO"/>
                        <w:numPr>
                          <w:ilvl w:val="0"/>
                          <w:numId w:val="13"/>
                        </w:numPr>
                        <w:spacing w:line="256" w:lineRule="auto"/>
                        <w:rPr>
                          <w:rFonts w:ascii="Times New Roman" w:hAnsi="Times New Roman" w:cs="Times New Roman"/>
                        </w:rPr>
                      </w:pPr>
                      <w:r w:rsidRPr="006E780D">
                        <w:rPr>
                          <w:rFonts w:ascii="Times New Roman" w:hAnsi="Times New Roman" w:cs="Times New Roman"/>
                        </w:rPr>
                        <w:t>Standalone deployment for NB-IoT / eMTC (</w:t>
                      </w:r>
                      <w:proofErr w:type="gramStart"/>
                      <w:r w:rsidRPr="006E780D">
                        <w:rPr>
                          <w:rFonts w:ascii="Times New Roman" w:hAnsi="Times New Roman" w:cs="Times New Roman"/>
                        </w:rPr>
                        <w:t>i.e.</w:t>
                      </w:r>
                      <w:proofErr w:type="gramEnd"/>
                      <w:r w:rsidRPr="006E780D">
                        <w:rPr>
                          <w:rFonts w:ascii="Times New Roman" w:hAnsi="Times New Roman" w:cs="Times New Roman"/>
                        </w:rPr>
                        <w:t xml:space="preserve"> operating in carrier(s) used only for NB-IoT NTN (resp. eMTC NTN)) for support in Rel-17 timeframe will be prioritized. </w:t>
                      </w:r>
                    </w:p>
                    <w:p w14:paraId="24F98204" w14:textId="77777777" w:rsidR="00C0755D" w:rsidRPr="006E780D" w:rsidRDefault="00C0755D" w:rsidP="00AB781B">
                      <w:pPr>
                        <w:pStyle w:val="NO"/>
                        <w:numPr>
                          <w:ilvl w:val="0"/>
                          <w:numId w:val="13"/>
                        </w:numPr>
                        <w:spacing w:line="256" w:lineRule="auto"/>
                        <w:rPr>
                          <w:rFonts w:ascii="Times New Roman" w:hAnsi="Times New Roman" w:cs="Times New Roman"/>
                        </w:rPr>
                      </w:pPr>
                      <w:r w:rsidRPr="006E780D">
                        <w:rPr>
                          <w:rFonts w:ascii="Times New Roman" w:hAnsi="Times New Roman" w:cs="Times New Roman"/>
                        </w:rPr>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p w14:paraId="12FD8F66" w14:textId="77777777" w:rsidR="00C0755D" w:rsidRPr="006E780D" w:rsidRDefault="00C0755D" w:rsidP="00AB781B">
                      <w:pPr>
                        <w:pStyle w:val="NO"/>
                        <w:numPr>
                          <w:ilvl w:val="0"/>
                          <w:numId w:val="13"/>
                        </w:numPr>
                        <w:spacing w:line="256" w:lineRule="auto"/>
                        <w:rPr>
                          <w:rFonts w:ascii="Times New Roman" w:hAnsi="Times New Roman" w:cs="Times New Roman"/>
                        </w:rPr>
                      </w:pPr>
                      <w:r w:rsidRPr="006E780D">
                        <w:rPr>
                          <w:rFonts w:ascii="Times New Roman" w:hAnsi="Times New Roman" w:cs="Times New Roman"/>
                        </w:rPr>
                        <w:t>NB-IoT/eMTC design for terrestrial networks shall be reused as much as possible.</w:t>
                      </w:r>
                    </w:p>
                    <w:p w14:paraId="2472FB85" w14:textId="77777777" w:rsidR="00C0755D" w:rsidRPr="006E780D" w:rsidRDefault="00C0755D" w:rsidP="00AB781B">
                      <w:pPr>
                        <w:pStyle w:val="NO"/>
                        <w:numPr>
                          <w:ilvl w:val="0"/>
                          <w:numId w:val="13"/>
                        </w:numPr>
                        <w:spacing w:line="256" w:lineRule="auto"/>
                        <w:rPr>
                          <w:rFonts w:ascii="Times New Roman" w:hAnsi="Times New Roman" w:cs="Times New Roman"/>
                        </w:rPr>
                      </w:pPr>
                      <w:r w:rsidRPr="006E780D">
                        <w:rPr>
                          <w:rFonts w:ascii="Times New Roman" w:hAnsi="Times New Roman" w:cs="Times New Roman"/>
                        </w:rPr>
                        <w:t>Transparent payload</w:t>
                      </w:r>
                    </w:p>
                    <w:p w14:paraId="6A27F162" w14:textId="77777777" w:rsidR="00C0755D" w:rsidRPr="006E780D" w:rsidRDefault="00C0755D" w:rsidP="00C0755D">
                      <w:pPr>
                        <w:jc w:val="both"/>
                        <w:rPr>
                          <w:rFonts w:ascii="Times New Roman" w:hAnsi="Times New Roman" w:cs="Times New Roman"/>
                          <w:lang w:eastAsia="ja-JP"/>
                        </w:rPr>
                      </w:pPr>
                    </w:p>
                  </w:txbxContent>
                </v:textbox>
                <w10:anchorlock/>
              </v:shape>
            </w:pict>
          </mc:Fallback>
        </mc:AlternateContent>
      </w:r>
    </w:p>
    <w:p w14:paraId="58320F1E" w14:textId="7CBDC1DF" w:rsidR="00C0755D" w:rsidRPr="002C30A9" w:rsidRDefault="00C0755D" w:rsidP="6D46D848">
      <w:pPr>
        <w:pStyle w:val="BodyText"/>
        <w:rPr>
          <w:rFonts w:cs="Arial"/>
          <w:sz w:val="22"/>
          <w:lang w:val="en-GB"/>
        </w:rPr>
      </w:pPr>
      <w:r w:rsidRPr="6D46D848">
        <w:rPr>
          <w:rFonts w:cs="Arial"/>
          <w:sz w:val="22"/>
        </w:rPr>
        <w:t xml:space="preserve">An overview of 3GPP non-terrestrial networks can be found in </w:t>
      </w:r>
      <w:r w:rsidRPr="6D46D848">
        <w:rPr>
          <w:rFonts w:cs="Arial"/>
          <w:sz w:val="22"/>
        </w:rPr>
        <w:fldChar w:fldCharType="begin"/>
      </w:r>
      <w:r w:rsidRPr="6D46D848">
        <w:rPr>
          <w:rFonts w:cs="Arial"/>
          <w:sz w:val="22"/>
        </w:rPr>
        <w:instrText xml:space="preserve"> REF _Ref78960395 \r \h </w:instrText>
      </w:r>
      <w:r w:rsidRPr="6D46D848">
        <w:rPr>
          <w:rFonts w:cs="Arial"/>
          <w:sz w:val="22"/>
        </w:rPr>
      </w:r>
      <w:r w:rsidRPr="6D46D848">
        <w:rPr>
          <w:rFonts w:cs="Arial"/>
          <w:sz w:val="22"/>
        </w:rPr>
        <w:fldChar w:fldCharType="separate"/>
      </w:r>
      <w:r w:rsidRPr="6D46D848">
        <w:rPr>
          <w:rFonts w:cs="Arial"/>
          <w:sz w:val="22"/>
        </w:rPr>
        <w:t>[2]</w:t>
      </w:r>
      <w:r w:rsidRPr="6D46D848">
        <w:rPr>
          <w:rFonts w:cs="Arial"/>
          <w:sz w:val="22"/>
        </w:rPr>
        <w:fldChar w:fldCharType="end"/>
      </w:r>
      <w:r w:rsidRPr="6D46D848">
        <w:rPr>
          <w:rFonts w:cs="Arial"/>
          <w:sz w:val="22"/>
        </w:rPr>
        <w:t>.</w:t>
      </w:r>
      <w:r w:rsidRPr="6D46D848">
        <w:rPr>
          <w:sz w:val="22"/>
          <w:lang w:val="en-GB"/>
        </w:rPr>
        <w:t xml:space="preserve"> eMTC and NB-IoT are complementary technologies that can address different types of IoT NTN use cases based on their unique capabilities </w:t>
      </w:r>
      <w:r w:rsidRPr="6D46D848">
        <w:rPr>
          <w:sz w:val="22"/>
          <w:lang w:val="en-GB"/>
        </w:rPr>
        <w:fldChar w:fldCharType="begin"/>
      </w:r>
      <w:r w:rsidRPr="6D46D848">
        <w:rPr>
          <w:sz w:val="22"/>
          <w:lang w:val="en-GB"/>
        </w:rPr>
        <w:instrText xml:space="preserve"> REF _Ref75967634 \r \h </w:instrText>
      </w:r>
      <w:r w:rsidRPr="6D46D848">
        <w:rPr>
          <w:sz w:val="22"/>
          <w:lang w:val="en-GB"/>
        </w:rPr>
      </w:r>
      <w:r w:rsidRPr="6D46D848">
        <w:rPr>
          <w:sz w:val="22"/>
          <w:lang w:val="en-GB"/>
        </w:rPr>
        <w:fldChar w:fldCharType="separate"/>
      </w:r>
      <w:r w:rsidRPr="6D46D848">
        <w:rPr>
          <w:sz w:val="22"/>
          <w:lang w:val="en-GB"/>
        </w:rPr>
        <w:t>[3]</w:t>
      </w:r>
      <w:r w:rsidRPr="6D46D848">
        <w:rPr>
          <w:sz w:val="22"/>
          <w:lang w:val="en-GB"/>
        </w:rPr>
        <w:fldChar w:fldCharType="end"/>
      </w:r>
      <w:r w:rsidRPr="6D46D848">
        <w:rPr>
          <w:sz w:val="22"/>
          <w:lang w:val="en-GB"/>
        </w:rPr>
        <w:fldChar w:fldCharType="begin"/>
      </w:r>
      <w:r w:rsidRPr="6D46D848">
        <w:rPr>
          <w:sz w:val="22"/>
          <w:lang w:val="en-GB"/>
        </w:rPr>
        <w:instrText xml:space="preserve"> REF _Ref75967636 \r \h </w:instrText>
      </w:r>
      <w:r w:rsidRPr="6D46D848">
        <w:rPr>
          <w:sz w:val="22"/>
          <w:lang w:val="en-GB"/>
        </w:rPr>
      </w:r>
      <w:r w:rsidRPr="6D46D848">
        <w:rPr>
          <w:sz w:val="22"/>
          <w:lang w:val="en-GB"/>
        </w:rPr>
        <w:fldChar w:fldCharType="separate"/>
      </w:r>
      <w:r w:rsidR="00C34498">
        <w:rPr>
          <w:sz w:val="22"/>
          <w:lang w:val="en-GB"/>
        </w:rPr>
        <w:t>[4]</w:t>
      </w:r>
      <w:r w:rsidRPr="6D46D848">
        <w:rPr>
          <w:sz w:val="22"/>
          <w:lang w:val="en-GB"/>
        </w:rPr>
        <w:fldChar w:fldCharType="end"/>
      </w:r>
      <w:r w:rsidRPr="6D46D848">
        <w:rPr>
          <w:sz w:val="22"/>
          <w:lang w:val="en-GB"/>
        </w:rPr>
        <w:t>.</w:t>
      </w:r>
      <w:r w:rsidRPr="6D46D848">
        <w:rPr>
          <w:rFonts w:cs="Arial"/>
          <w:sz w:val="22"/>
        </w:rPr>
        <w:t xml:space="preserve"> </w:t>
      </w:r>
      <w:r w:rsidR="00996870" w:rsidRPr="6D46D848">
        <w:rPr>
          <w:rFonts w:cs="Arial"/>
          <w:sz w:val="22"/>
        </w:rPr>
        <w:t>RAN1</w:t>
      </w:r>
      <w:r w:rsidRPr="6D46D848">
        <w:rPr>
          <w:rFonts w:cs="Arial"/>
          <w:sz w:val="22"/>
        </w:rPr>
        <w:t xml:space="preserve"> agreements for </w:t>
      </w:r>
      <w:r w:rsidR="00996870" w:rsidRPr="6D46D848">
        <w:rPr>
          <w:rFonts w:cs="Arial"/>
          <w:sz w:val="22"/>
        </w:rPr>
        <w:t xml:space="preserve">this </w:t>
      </w:r>
      <w:r w:rsidR="006D5A2B" w:rsidRPr="6D46D848">
        <w:rPr>
          <w:rFonts w:cs="Arial"/>
          <w:sz w:val="22"/>
        </w:rPr>
        <w:t xml:space="preserve">WI on </w:t>
      </w:r>
      <w:r w:rsidRPr="6D46D848">
        <w:rPr>
          <w:rFonts w:cs="Arial"/>
          <w:sz w:val="22"/>
        </w:rPr>
        <w:t>IoT NTN are</w:t>
      </w:r>
      <w:r w:rsidR="00AA1B57" w:rsidRPr="6D46D848">
        <w:rPr>
          <w:rFonts w:cs="Arial"/>
          <w:sz w:val="22"/>
        </w:rPr>
        <w:t xml:space="preserve"> summarized in Annex</w:t>
      </w:r>
      <w:r w:rsidR="006815E4" w:rsidRPr="6D46D848">
        <w:rPr>
          <w:rFonts w:cs="Arial"/>
          <w:sz w:val="22"/>
        </w:rPr>
        <w:t xml:space="preserve"> A. </w:t>
      </w:r>
      <w:r w:rsidRPr="6D46D848">
        <w:rPr>
          <w:rFonts w:cs="Arial"/>
          <w:sz w:val="22"/>
        </w:rPr>
        <w:t xml:space="preserve">In this contribution, we </w:t>
      </w:r>
      <w:r w:rsidR="00245168" w:rsidRPr="6D46D848">
        <w:rPr>
          <w:rFonts w:cs="Arial"/>
          <w:sz w:val="22"/>
        </w:rPr>
        <w:t>share our views on</w:t>
      </w:r>
      <w:r w:rsidRPr="6D46D848">
        <w:rPr>
          <w:rFonts w:cs="Arial"/>
          <w:sz w:val="22"/>
        </w:rPr>
        <w:t xml:space="preserve"> the re</w:t>
      </w:r>
      <w:r w:rsidR="000503D6" w:rsidRPr="6D46D848">
        <w:rPr>
          <w:rFonts w:cs="Arial"/>
          <w:sz w:val="22"/>
        </w:rPr>
        <w:t>maining</w:t>
      </w:r>
      <w:r w:rsidRPr="6D46D848">
        <w:rPr>
          <w:rFonts w:cs="Arial"/>
          <w:sz w:val="22"/>
        </w:rPr>
        <w:t xml:space="preserve"> issues about timing relationship</w:t>
      </w:r>
      <w:r w:rsidR="00783FB9" w:rsidRPr="6D46D848">
        <w:rPr>
          <w:rFonts w:cs="Arial"/>
          <w:sz w:val="22"/>
        </w:rPr>
        <w:t xml:space="preserve"> for </w:t>
      </w:r>
      <w:r w:rsidR="00EE7711" w:rsidRPr="6D46D848">
        <w:rPr>
          <w:rFonts w:cs="Arial"/>
          <w:sz w:val="22"/>
        </w:rPr>
        <w:t>NPDCCH</w:t>
      </w:r>
      <w:r w:rsidR="00783FB9" w:rsidRPr="6D46D848">
        <w:rPr>
          <w:rFonts w:cs="Arial"/>
          <w:sz w:val="22"/>
        </w:rPr>
        <w:t xml:space="preserve"> monitoring restriction</w:t>
      </w:r>
      <w:r w:rsidR="008F4EB9" w:rsidRPr="6D46D848">
        <w:rPr>
          <w:rFonts w:ascii="Microsoft YaHei" w:eastAsia="Microsoft YaHei" w:hAnsi="Microsoft YaHei" w:cs="Microsoft YaHei"/>
          <w:sz w:val="22"/>
        </w:rPr>
        <w:t xml:space="preserve">, </w:t>
      </w:r>
      <w:r w:rsidR="00783FB9" w:rsidRPr="6D46D848">
        <w:rPr>
          <w:rFonts w:ascii="Microsoft YaHei" w:eastAsia="Microsoft YaHei" w:hAnsi="Microsoft YaHei" w:cs="Microsoft YaHei"/>
          <w:sz w:val="22"/>
        </w:rPr>
        <w:t>Koffset</w:t>
      </w:r>
      <w:r w:rsidR="005C0E12" w:rsidRPr="6D46D848">
        <w:rPr>
          <w:rFonts w:ascii="Microsoft YaHei" w:eastAsia="Microsoft YaHei" w:hAnsi="Microsoft YaHei" w:cs="Microsoft YaHei"/>
          <w:sz w:val="22"/>
        </w:rPr>
        <w:t>, K</w:t>
      </w:r>
      <w:r w:rsidR="009368C4" w:rsidRPr="6D46D848">
        <w:rPr>
          <w:rFonts w:ascii="Microsoft YaHei" w:eastAsia="Microsoft YaHei" w:hAnsi="Microsoft YaHei" w:cs="Microsoft YaHei"/>
          <w:sz w:val="22"/>
        </w:rPr>
        <w:t>_</w:t>
      </w:r>
      <w:r w:rsidR="005C0E12" w:rsidRPr="6D46D848">
        <w:rPr>
          <w:rFonts w:ascii="Microsoft YaHei" w:eastAsia="Microsoft YaHei" w:hAnsi="Microsoft YaHei" w:cs="Microsoft YaHei"/>
          <w:sz w:val="22"/>
        </w:rPr>
        <w:t>mac</w:t>
      </w:r>
      <w:r w:rsidRPr="6D46D848">
        <w:rPr>
          <w:rFonts w:cs="Arial"/>
          <w:sz w:val="22"/>
        </w:rPr>
        <w:t xml:space="preserve"> and UE-specific TA maintenance and reporting in IoT NTN</w:t>
      </w:r>
      <w:r w:rsidRPr="6D46D848">
        <w:rPr>
          <w:sz w:val="22"/>
        </w:rPr>
        <w:t>.</w:t>
      </w:r>
    </w:p>
    <w:p w14:paraId="137AE897" w14:textId="59CF95F4" w:rsidR="00C0755D" w:rsidRPr="00D51997" w:rsidRDefault="00C0755D" w:rsidP="00C0755D">
      <w:pPr>
        <w:pStyle w:val="Heading1"/>
      </w:pPr>
      <w:bookmarkStart w:id="0" w:name="_Ref54287404"/>
      <w:r>
        <w:t>2</w:t>
      </w:r>
      <w:r>
        <w:tab/>
      </w:r>
      <w:bookmarkEnd w:id="0"/>
      <w:r w:rsidR="00CE4319">
        <w:t>NPDCCH Monitoring Restriction</w:t>
      </w:r>
    </w:p>
    <w:p w14:paraId="777A9CD8" w14:textId="77777777" w:rsidR="00283448" w:rsidRDefault="00283448" w:rsidP="00283448">
      <w:pPr>
        <w:pStyle w:val="BodyText"/>
        <w:rPr>
          <w:rFonts w:cs="Arial"/>
          <w:sz w:val="22"/>
          <w:lang w:val="en-GB"/>
        </w:rPr>
      </w:pPr>
      <w:r>
        <w:rPr>
          <w:rFonts w:cs="Arial"/>
          <w:sz w:val="22"/>
        </w:rPr>
        <w:t xml:space="preserve">In NTN, the difference of the starting time of DL subframe n and UL subframe n at the UE side may be more than one subframe, so the existing timing relationship for NPDCCH monitoring restriction needs to be enhanced if it is related to both DL subframe and UL subframe. </w:t>
      </w:r>
      <w:r>
        <w:rPr>
          <w:rFonts w:cs="Arial"/>
          <w:sz w:val="22"/>
          <w:lang w:val="en-GB"/>
        </w:rPr>
        <w:t>For example, regarding the description below in TS 36.213, if the corresponding NPUSCH format 1 transmission starts from UL subframe n+k+Koffset, then the NPDCCH monitoring restriction window is from DL subframe n+1 to UL subframe n+k-1+Koffset (</w:t>
      </w:r>
      <w:proofErr w:type="gramStart"/>
      <w:r>
        <w:rPr>
          <w:rFonts w:cs="Arial"/>
          <w:sz w:val="22"/>
          <w:lang w:val="en-GB"/>
        </w:rPr>
        <w:t>i.e.</w:t>
      </w:r>
      <w:proofErr w:type="gramEnd"/>
      <w:r>
        <w:rPr>
          <w:rFonts w:cs="Arial"/>
          <w:sz w:val="22"/>
          <w:lang w:val="en-GB"/>
        </w:rPr>
        <w:t xml:space="preserve"> after receiving NPDCCH but before transmitting NPUSCH) as shown in Figure 1 or from UL subframe n+k-2+Koffset to UL subframe n+k-1+Koffset (i.e. 2 subframes before transmitting NPUSCH).</w:t>
      </w:r>
    </w:p>
    <w:tbl>
      <w:tblPr>
        <w:tblStyle w:val="TableGrid"/>
        <w:tblW w:w="0" w:type="auto"/>
        <w:tblLook w:val="04A0" w:firstRow="1" w:lastRow="0" w:firstColumn="1" w:lastColumn="0" w:noHBand="0" w:noVBand="1"/>
      </w:tblPr>
      <w:tblGrid>
        <w:gridCol w:w="9629"/>
      </w:tblGrid>
      <w:tr w:rsidR="00283448" w14:paraId="0C4DC2D3" w14:textId="77777777" w:rsidTr="005C4202">
        <w:tc>
          <w:tcPr>
            <w:tcW w:w="9629" w:type="dxa"/>
          </w:tcPr>
          <w:p w14:paraId="35E0073A" w14:textId="77777777" w:rsidR="00283448" w:rsidRPr="00D06B3B" w:rsidRDefault="00283448" w:rsidP="005C4202">
            <w:pPr>
              <w:spacing w:after="0"/>
              <w:rPr>
                <w:rFonts w:ascii="Times New Roman" w:hAnsi="Times New Roman" w:cs="Times New Roman"/>
                <w:sz w:val="20"/>
                <w:szCs w:val="20"/>
              </w:rPr>
            </w:pPr>
            <w:r w:rsidRPr="00D06B3B">
              <w:rPr>
                <w:rFonts w:ascii="Times New Roman" w:hAnsi="Times New Roman" w:cs="Times New Roman"/>
                <w:sz w:val="20"/>
                <w:szCs w:val="20"/>
              </w:rPr>
              <w:lastRenderedPageBreak/>
              <w:t xml:space="preserve">For a NPDCCH UE-specific search space, if a NB-IoT UE is configured with higher layer parameter </w:t>
            </w:r>
            <w:r w:rsidRPr="00D06B3B">
              <w:rPr>
                <w:rFonts w:ascii="Times New Roman" w:hAnsi="Times New Roman" w:cs="Times New Roman"/>
                <w:i/>
                <w:sz w:val="20"/>
                <w:szCs w:val="20"/>
              </w:rPr>
              <w:t>twoHARQ-ProcessesConfig</w:t>
            </w:r>
            <w:r w:rsidRPr="00D06B3B">
              <w:rPr>
                <w:rFonts w:ascii="Times New Roman" w:hAnsi="Times New Roman" w:cs="Times New Roman"/>
                <w:sz w:val="20"/>
                <w:szCs w:val="20"/>
              </w:rPr>
              <w:t xml:space="preserve"> or </w:t>
            </w:r>
            <w:r w:rsidRPr="00D06B3B">
              <w:rPr>
                <w:rFonts w:ascii="Times New Roman" w:eastAsia="DengXian" w:hAnsi="Times New Roman" w:cs="Times New Roman"/>
                <w:i/>
                <w:sz w:val="20"/>
                <w:szCs w:val="20"/>
              </w:rPr>
              <w:t>npusch-MultiTB-Config</w:t>
            </w:r>
            <w:r w:rsidRPr="00D06B3B">
              <w:rPr>
                <w:rFonts w:ascii="Times New Roman" w:hAnsi="Times New Roman" w:cs="Times New Roman"/>
                <w:i/>
                <w:sz w:val="20"/>
                <w:szCs w:val="20"/>
              </w:rPr>
              <w:t xml:space="preserve"> </w:t>
            </w:r>
            <w:r w:rsidRPr="00D06B3B">
              <w:rPr>
                <w:rFonts w:ascii="Times New Roman" w:hAnsi="Times New Roman" w:cs="Times New Roman"/>
                <w:sz w:val="20"/>
                <w:szCs w:val="20"/>
              </w:rPr>
              <w:t xml:space="preserve">and if the NB-IoT UE detects NPDCCH with DCI Format N0 ending in subframe </w:t>
            </w:r>
            <w:r w:rsidRPr="00D06B3B">
              <w:rPr>
                <w:rFonts w:ascii="Times New Roman" w:hAnsi="Times New Roman" w:cs="Times New Roman"/>
                <w:i/>
                <w:sz w:val="20"/>
                <w:szCs w:val="20"/>
              </w:rPr>
              <w:t>n</w:t>
            </w:r>
            <w:r w:rsidRPr="00D06B3B">
              <w:rPr>
                <w:rFonts w:ascii="Times New Roman" w:hAnsi="Times New Roman" w:cs="Times New Roman"/>
                <w:sz w:val="20"/>
                <w:szCs w:val="20"/>
              </w:rPr>
              <w:t xml:space="preserve">, and if the corresponding NPUSCH format 1 transmission starts from </w:t>
            </w:r>
            <w:r w:rsidRPr="00D06B3B">
              <w:rPr>
                <w:rFonts w:ascii="Times New Roman" w:hAnsi="Times New Roman" w:cs="Times New Roman"/>
                <w:i/>
                <w:sz w:val="20"/>
                <w:szCs w:val="20"/>
              </w:rPr>
              <w:t>n+k,</w:t>
            </w:r>
          </w:p>
          <w:p w14:paraId="6E82002D" w14:textId="77777777" w:rsidR="00283448" w:rsidRPr="00E11EB4" w:rsidRDefault="00283448" w:rsidP="00283448">
            <w:pPr>
              <w:pStyle w:val="BodyText"/>
              <w:numPr>
                <w:ilvl w:val="0"/>
                <w:numId w:val="23"/>
              </w:numPr>
              <w:spacing w:after="0"/>
              <w:rPr>
                <w:rFonts w:cs="Arial"/>
                <w:lang w:val="en-GB"/>
              </w:rPr>
            </w:pPr>
            <w:r w:rsidRPr="00D06B3B">
              <w:rPr>
                <w:rFonts w:ascii="Times New Roman" w:hAnsi="Times New Roman" w:cs="Times New Roman"/>
                <w:sz w:val="20"/>
                <w:szCs w:val="20"/>
              </w:rPr>
              <w:t xml:space="preserve">if the corresponding </w:t>
            </w:r>
            <w:r w:rsidRPr="00D06B3B">
              <w:rPr>
                <w:rFonts w:ascii="Times New Roman" w:eastAsiaTheme="minorEastAsia" w:hAnsi="Times New Roman" w:cs="Times New Roman"/>
                <w:sz w:val="20"/>
                <w:szCs w:val="20"/>
              </w:rPr>
              <w:t>NPDCCH with DCI format N0 with CRC scrambled by C-RNTI</w:t>
            </w:r>
            <w:r w:rsidRPr="00D06B3B">
              <w:rPr>
                <w:rFonts w:ascii="Times New Roman" w:hAnsi="Times New Roman" w:cs="Times New Roman"/>
                <w:sz w:val="20"/>
                <w:szCs w:val="20"/>
              </w:rPr>
              <w:t xml:space="preserve"> schedules </w:t>
            </w:r>
            <w:r w:rsidRPr="00D06B3B">
              <w:rPr>
                <w:rFonts w:ascii="Times New Roman" w:eastAsiaTheme="minorEastAsia" w:hAnsi="Times New Roman" w:cs="Times New Roman"/>
                <w:sz w:val="20"/>
                <w:szCs w:val="20"/>
              </w:rPr>
              <w:t>two transport blocks</w:t>
            </w:r>
            <w:r w:rsidRPr="00D06B3B">
              <w:rPr>
                <w:rFonts w:ascii="Times New Roman" w:hAnsi="Times New Roman" w:cs="Times New Roman"/>
                <w:sz w:val="20"/>
                <w:szCs w:val="20"/>
              </w:rPr>
              <w:t xml:space="preserve"> as</w:t>
            </w:r>
            <w:r w:rsidRPr="00D06B3B">
              <w:rPr>
                <w:rFonts w:ascii="Times New Roman" w:eastAsia="SimSun" w:hAnsi="Times New Roman" w:cs="Times New Roman"/>
                <w:sz w:val="20"/>
                <w:szCs w:val="20"/>
              </w:rPr>
              <w:t xml:space="preserve"> determined by the </w:t>
            </w:r>
            <w:r w:rsidRPr="00D06B3B">
              <w:rPr>
                <w:rFonts w:ascii="Times New Roman" w:hAnsi="Times New Roman" w:cs="Times New Roman"/>
                <w:sz w:val="20"/>
                <w:szCs w:val="20"/>
              </w:rPr>
              <w:t>Number of scheduled TB for Unicast</w:t>
            </w:r>
            <w:r w:rsidRPr="00D06B3B">
              <w:rPr>
                <w:rFonts w:ascii="Times New Roman" w:eastAsia="SimSun" w:hAnsi="Times New Roman" w:cs="Times New Roman"/>
                <w:sz w:val="20"/>
                <w:szCs w:val="20"/>
              </w:rPr>
              <w:t xml:space="preserve"> field if present, </w:t>
            </w:r>
            <w:r w:rsidRPr="00D06B3B">
              <w:rPr>
                <w:rFonts w:ascii="Times New Roman" w:hAnsi="Times New Roman" w:cs="Times New Roman"/>
                <w:sz w:val="20"/>
                <w:szCs w:val="20"/>
              </w:rPr>
              <w:t xml:space="preserve">the UE is not required to monitor an NPDCCH candidate in any subframe starting from subframe </w:t>
            </w:r>
            <w:r w:rsidRPr="00D06B3B">
              <w:rPr>
                <w:rFonts w:ascii="Times New Roman" w:hAnsi="Times New Roman" w:cs="Times New Roman"/>
                <w:i/>
                <w:sz w:val="20"/>
                <w:szCs w:val="20"/>
              </w:rPr>
              <w:t>n+1</w:t>
            </w:r>
            <w:r w:rsidRPr="00D06B3B">
              <w:rPr>
                <w:rFonts w:ascii="Times New Roman" w:hAnsi="Times New Roman" w:cs="Times New Roman"/>
                <w:sz w:val="20"/>
                <w:szCs w:val="20"/>
              </w:rPr>
              <w:t xml:space="preserve"> to subframe </w:t>
            </w:r>
            <w:r w:rsidRPr="00D06B3B">
              <w:rPr>
                <w:rFonts w:ascii="Times New Roman" w:hAnsi="Times New Roman" w:cs="Times New Roman"/>
                <w:i/>
                <w:sz w:val="20"/>
                <w:szCs w:val="20"/>
              </w:rPr>
              <w:t>n+k-1</w:t>
            </w:r>
            <w:r w:rsidRPr="00D06B3B">
              <w:rPr>
                <w:rFonts w:ascii="Times New Roman" w:eastAsiaTheme="minorEastAsia" w:hAnsi="Times New Roman" w:cs="Times New Roman"/>
                <w:i/>
                <w:sz w:val="20"/>
                <w:szCs w:val="20"/>
              </w:rPr>
              <w:t xml:space="preserve">, </w:t>
            </w:r>
            <w:r w:rsidRPr="00D06B3B">
              <w:rPr>
                <w:rFonts w:ascii="Times New Roman" w:eastAsiaTheme="minorEastAsia" w:hAnsi="Times New Roman" w:cs="Times New Roman"/>
                <w:sz w:val="20"/>
                <w:szCs w:val="20"/>
              </w:rPr>
              <w:t xml:space="preserve">otherwise </w:t>
            </w:r>
            <w:r w:rsidRPr="00D06B3B">
              <w:rPr>
                <w:rFonts w:ascii="Times New Roman" w:hAnsi="Times New Roman" w:cs="Times New Roman"/>
                <w:sz w:val="20"/>
                <w:szCs w:val="20"/>
              </w:rPr>
              <w:t xml:space="preserve">the UE is not required to monitor an NPDCCH candidate in any subframe starting from subframe </w:t>
            </w:r>
            <w:r w:rsidRPr="00D06B3B">
              <w:rPr>
                <w:rFonts w:ascii="Times New Roman" w:hAnsi="Times New Roman" w:cs="Times New Roman"/>
                <w:i/>
                <w:sz w:val="20"/>
                <w:szCs w:val="20"/>
              </w:rPr>
              <w:t>n+k-2</w:t>
            </w:r>
            <w:r w:rsidRPr="00D06B3B">
              <w:rPr>
                <w:rFonts w:ascii="Times New Roman" w:hAnsi="Times New Roman" w:cs="Times New Roman"/>
                <w:sz w:val="20"/>
                <w:szCs w:val="20"/>
              </w:rPr>
              <w:t xml:space="preserve"> to subframe </w:t>
            </w:r>
            <w:r w:rsidRPr="00D06B3B">
              <w:rPr>
                <w:rFonts w:ascii="Times New Roman" w:hAnsi="Times New Roman" w:cs="Times New Roman"/>
                <w:i/>
                <w:sz w:val="20"/>
                <w:szCs w:val="20"/>
              </w:rPr>
              <w:t>n+k-</w:t>
            </w:r>
            <w:proofErr w:type="gramStart"/>
            <w:r w:rsidRPr="00D06B3B">
              <w:rPr>
                <w:rFonts w:ascii="Times New Roman" w:hAnsi="Times New Roman" w:cs="Times New Roman"/>
                <w:i/>
                <w:sz w:val="20"/>
                <w:szCs w:val="20"/>
              </w:rPr>
              <w:t>1</w:t>
            </w:r>
            <w:r w:rsidRPr="00D06B3B">
              <w:rPr>
                <w:rFonts w:ascii="Times New Roman" w:hAnsi="Times New Roman" w:cs="Times New Roman"/>
                <w:sz w:val="20"/>
                <w:szCs w:val="20"/>
              </w:rPr>
              <w:t>;</w:t>
            </w:r>
            <w:proofErr w:type="gramEnd"/>
            <w:r w:rsidRPr="00D06B3B">
              <w:rPr>
                <w:rFonts w:ascii="Times New Roman" w:hAnsi="Times New Roman" w:cs="Times New Roman"/>
                <w:sz w:val="20"/>
                <w:szCs w:val="20"/>
              </w:rPr>
              <w:t xml:space="preserve"> and</w:t>
            </w:r>
          </w:p>
        </w:tc>
      </w:tr>
    </w:tbl>
    <w:p w14:paraId="1E37D186" w14:textId="77777777" w:rsidR="00283448" w:rsidRDefault="00283448" w:rsidP="00283448">
      <w:pPr>
        <w:pStyle w:val="BodyText"/>
        <w:rPr>
          <w:rFonts w:cs="Arial"/>
          <w:sz w:val="22"/>
          <w:lang w:val="en-GB"/>
        </w:rPr>
      </w:pPr>
    </w:p>
    <w:p w14:paraId="5E6DD659" w14:textId="77777777" w:rsidR="00283448" w:rsidRDefault="00283448" w:rsidP="00283448">
      <w:pPr>
        <w:pStyle w:val="BodyText"/>
        <w:jc w:val="center"/>
        <w:rPr>
          <w:lang w:val="en-GB"/>
        </w:rPr>
      </w:pPr>
      <w:r>
        <w:object w:dxaOrig="9910" w:dyaOrig="3361" w14:anchorId="0EE45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48.5pt" o:ole="">
            <v:imagedata r:id="rId11" o:title=""/>
          </v:shape>
          <o:OLEObject Type="Embed" ProgID="Visio.Drawing.15" ShapeID="_x0000_i1025" DrawAspect="Content" ObjectID="_1697661347" r:id="rId12"/>
        </w:object>
      </w:r>
    </w:p>
    <w:p w14:paraId="36C4F7EA" w14:textId="77777777" w:rsidR="00283448" w:rsidRPr="00D91D22" w:rsidRDefault="00283448" w:rsidP="00283448">
      <w:pPr>
        <w:pStyle w:val="BodyText"/>
        <w:jc w:val="center"/>
        <w:rPr>
          <w:rFonts w:eastAsiaTheme="minorEastAsia" w:cs="Arial"/>
          <w:sz w:val="22"/>
          <w:lang w:val="en-GB"/>
        </w:rPr>
      </w:pPr>
      <w:r>
        <w:rPr>
          <w:lang w:val="en-GB"/>
        </w:rPr>
        <w:t>Figure 1 NPDCCH monitoring restriction window 1</w:t>
      </w:r>
    </w:p>
    <w:p w14:paraId="3D678ED8" w14:textId="77777777" w:rsidR="00283448" w:rsidRDefault="00283448" w:rsidP="00283448">
      <w:pPr>
        <w:pStyle w:val="BodyText"/>
        <w:rPr>
          <w:rFonts w:cs="Arial"/>
          <w:sz w:val="22"/>
        </w:rPr>
      </w:pPr>
      <w:r>
        <w:rPr>
          <w:rFonts w:cs="Arial"/>
          <w:sz w:val="22"/>
        </w:rPr>
        <w:t>or</w:t>
      </w:r>
    </w:p>
    <w:p w14:paraId="48DFCF35" w14:textId="77777777" w:rsidR="00283448" w:rsidRDefault="00283448" w:rsidP="00283448">
      <w:pPr>
        <w:pStyle w:val="BodyText"/>
        <w:jc w:val="center"/>
        <w:rPr>
          <w:lang w:val="en-GB"/>
        </w:rPr>
      </w:pPr>
      <w:r>
        <w:rPr>
          <w:lang w:val="en-GB"/>
        </w:rPr>
        <w:object w:dxaOrig="9910" w:dyaOrig="3451" w14:anchorId="6878A5B9">
          <v:shape id="_x0000_i1026" type="#_x0000_t75" style="width:434.25pt;height:151.5pt" o:ole="">
            <v:imagedata r:id="rId13" o:title=""/>
          </v:shape>
          <o:OLEObject Type="Embed" ProgID="Visio.Drawing.15" ShapeID="_x0000_i1026" DrawAspect="Content" ObjectID="_1697661348" r:id="rId14"/>
        </w:object>
      </w:r>
    </w:p>
    <w:p w14:paraId="4D1CFCD2" w14:textId="621A3A19" w:rsidR="00283448" w:rsidRPr="00D91D22" w:rsidRDefault="00283448" w:rsidP="6D46D848">
      <w:pPr>
        <w:pStyle w:val="BodyText"/>
        <w:jc w:val="center"/>
        <w:rPr>
          <w:rFonts w:eastAsiaTheme="minorEastAsia" w:cs="Arial"/>
          <w:sz w:val="22"/>
          <w:lang w:val="en-GB"/>
        </w:rPr>
      </w:pPr>
      <w:r w:rsidRPr="6D46D848">
        <w:rPr>
          <w:lang w:val="en-GB"/>
        </w:rPr>
        <w:t xml:space="preserve">Figure </w:t>
      </w:r>
      <w:r w:rsidR="25CDAD24" w:rsidRPr="6D46D848">
        <w:rPr>
          <w:lang w:val="en-GB"/>
        </w:rPr>
        <w:t>2</w:t>
      </w:r>
      <w:r w:rsidRPr="6D46D848">
        <w:rPr>
          <w:lang w:val="en-GB"/>
        </w:rPr>
        <w:t xml:space="preserve"> NPDCCH monitoring restriction window 2</w:t>
      </w:r>
    </w:p>
    <w:p w14:paraId="6C1BD296" w14:textId="77777777" w:rsidR="00283448" w:rsidRDefault="00283448" w:rsidP="00283448">
      <w:pPr>
        <w:pStyle w:val="BodyText"/>
        <w:rPr>
          <w:rFonts w:cs="Arial"/>
          <w:sz w:val="22"/>
        </w:rPr>
      </w:pPr>
    </w:p>
    <w:p w14:paraId="026ABD95" w14:textId="77777777" w:rsidR="00283448" w:rsidRDefault="00283448" w:rsidP="00283448">
      <w:pPr>
        <w:pStyle w:val="BodyText"/>
        <w:rPr>
          <w:rFonts w:cs="Arial"/>
          <w:sz w:val="22"/>
        </w:rPr>
      </w:pPr>
      <w:r>
        <w:rPr>
          <w:rFonts w:cs="Arial"/>
          <w:sz w:val="22"/>
        </w:rPr>
        <w:t>In this case the timing relationship in this description can be updated to</w:t>
      </w:r>
    </w:p>
    <w:tbl>
      <w:tblPr>
        <w:tblStyle w:val="TableGrid"/>
        <w:tblW w:w="0" w:type="auto"/>
        <w:tblLook w:val="04A0" w:firstRow="1" w:lastRow="0" w:firstColumn="1" w:lastColumn="0" w:noHBand="0" w:noVBand="1"/>
      </w:tblPr>
      <w:tblGrid>
        <w:gridCol w:w="9629"/>
      </w:tblGrid>
      <w:tr w:rsidR="00283448" w14:paraId="095276D2" w14:textId="77777777" w:rsidTr="005C4202">
        <w:tc>
          <w:tcPr>
            <w:tcW w:w="9629" w:type="dxa"/>
          </w:tcPr>
          <w:p w14:paraId="53F79E9F" w14:textId="77777777" w:rsidR="00283448" w:rsidRPr="00D06B3B" w:rsidRDefault="00283448" w:rsidP="005C4202">
            <w:pPr>
              <w:spacing w:after="0"/>
              <w:rPr>
                <w:rFonts w:ascii="Times New Roman" w:hAnsi="Times New Roman" w:cs="Times New Roman"/>
                <w:sz w:val="20"/>
                <w:szCs w:val="20"/>
              </w:rPr>
            </w:pPr>
            <w:r w:rsidRPr="00D06B3B">
              <w:rPr>
                <w:rFonts w:ascii="Times New Roman" w:hAnsi="Times New Roman" w:cs="Times New Roman"/>
                <w:sz w:val="20"/>
                <w:szCs w:val="20"/>
              </w:rPr>
              <w:t xml:space="preserve">For a NPDCCH UE-specific search space, if a NB-IoT UE is configured with higher layer parameter </w:t>
            </w:r>
            <w:r w:rsidRPr="00D06B3B">
              <w:rPr>
                <w:rFonts w:ascii="Times New Roman" w:hAnsi="Times New Roman" w:cs="Times New Roman"/>
                <w:i/>
                <w:sz w:val="20"/>
                <w:szCs w:val="20"/>
              </w:rPr>
              <w:t>twoHARQ-ProcessesConfig</w:t>
            </w:r>
            <w:r w:rsidRPr="00D06B3B">
              <w:rPr>
                <w:rFonts w:ascii="Times New Roman" w:hAnsi="Times New Roman" w:cs="Times New Roman"/>
                <w:sz w:val="20"/>
                <w:szCs w:val="20"/>
              </w:rPr>
              <w:t xml:space="preserve"> or </w:t>
            </w:r>
            <w:r w:rsidRPr="00D06B3B">
              <w:rPr>
                <w:rFonts w:ascii="Times New Roman" w:eastAsia="DengXian" w:hAnsi="Times New Roman" w:cs="Times New Roman"/>
                <w:i/>
                <w:sz w:val="20"/>
                <w:szCs w:val="20"/>
              </w:rPr>
              <w:t>npusch-MultiTB-Config</w:t>
            </w:r>
            <w:r w:rsidRPr="00D06B3B">
              <w:rPr>
                <w:rFonts w:ascii="Times New Roman" w:hAnsi="Times New Roman" w:cs="Times New Roman"/>
                <w:i/>
                <w:sz w:val="20"/>
                <w:szCs w:val="20"/>
              </w:rPr>
              <w:t xml:space="preserve"> </w:t>
            </w:r>
            <w:r w:rsidRPr="00D06B3B">
              <w:rPr>
                <w:rFonts w:ascii="Times New Roman" w:hAnsi="Times New Roman" w:cs="Times New Roman"/>
                <w:sz w:val="20"/>
                <w:szCs w:val="20"/>
              </w:rPr>
              <w:t xml:space="preserve">and if the NB-IoT UE detects NPDCCH with DCI Format N0 ending in </w:t>
            </w:r>
            <w:r w:rsidRPr="00D06B3B">
              <w:rPr>
                <w:rFonts w:ascii="Times New Roman" w:hAnsi="Times New Roman" w:cs="Times New Roman"/>
                <w:color w:val="0070C0"/>
                <w:sz w:val="20"/>
                <w:szCs w:val="20"/>
              </w:rPr>
              <w:t xml:space="preserve">DL </w:t>
            </w:r>
            <w:r w:rsidRPr="00D06B3B">
              <w:rPr>
                <w:rFonts w:ascii="Times New Roman" w:hAnsi="Times New Roman" w:cs="Times New Roman"/>
                <w:sz w:val="20"/>
                <w:szCs w:val="20"/>
              </w:rPr>
              <w:t xml:space="preserve">subframe </w:t>
            </w:r>
            <w:r w:rsidRPr="00D06B3B">
              <w:rPr>
                <w:rFonts w:ascii="Times New Roman" w:hAnsi="Times New Roman" w:cs="Times New Roman"/>
                <w:i/>
                <w:sz w:val="20"/>
                <w:szCs w:val="20"/>
              </w:rPr>
              <w:t>n</w:t>
            </w:r>
            <w:r w:rsidRPr="00D06B3B">
              <w:rPr>
                <w:rFonts w:ascii="Times New Roman" w:hAnsi="Times New Roman" w:cs="Times New Roman"/>
                <w:sz w:val="20"/>
                <w:szCs w:val="20"/>
              </w:rPr>
              <w:t xml:space="preserve">, and if the corresponding NPUSCH format 1 transmission starts from </w:t>
            </w:r>
            <w:r w:rsidRPr="00D06B3B">
              <w:rPr>
                <w:rFonts w:ascii="Times New Roman" w:hAnsi="Times New Roman" w:cs="Times New Roman"/>
                <w:color w:val="0070C0"/>
                <w:sz w:val="20"/>
                <w:szCs w:val="20"/>
              </w:rPr>
              <w:t xml:space="preserve">UL subframe </w:t>
            </w:r>
            <w:r w:rsidRPr="00D06B3B">
              <w:rPr>
                <w:rFonts w:ascii="Times New Roman" w:hAnsi="Times New Roman" w:cs="Times New Roman"/>
                <w:i/>
                <w:sz w:val="20"/>
                <w:szCs w:val="20"/>
              </w:rPr>
              <w:t>n+k</w:t>
            </w:r>
            <w:r w:rsidRPr="00D06B3B">
              <w:rPr>
                <w:rFonts w:ascii="Times New Roman" w:hAnsi="Times New Roman" w:cs="Times New Roman"/>
                <w:i/>
                <w:color w:val="0070C0"/>
                <w:sz w:val="20"/>
                <w:szCs w:val="20"/>
              </w:rPr>
              <w:t>+Koffset</w:t>
            </w:r>
            <w:r w:rsidRPr="00D06B3B">
              <w:rPr>
                <w:rFonts w:ascii="Times New Roman" w:hAnsi="Times New Roman" w:cs="Times New Roman"/>
                <w:i/>
                <w:sz w:val="20"/>
                <w:szCs w:val="20"/>
              </w:rPr>
              <w:t>,</w:t>
            </w:r>
          </w:p>
          <w:p w14:paraId="5D8D1B05" w14:textId="77777777" w:rsidR="00283448" w:rsidRPr="001B376C" w:rsidRDefault="00283448" w:rsidP="005C4202">
            <w:pPr>
              <w:pStyle w:val="B1"/>
              <w:spacing w:after="0"/>
              <w:rPr>
                <w:sz w:val="16"/>
                <w:szCs w:val="16"/>
              </w:rPr>
            </w:pPr>
            <w:r w:rsidRPr="00D06B3B">
              <w:rPr>
                <w:rFonts w:cs="Times New Roman"/>
                <w:sz w:val="20"/>
                <w:szCs w:val="20"/>
              </w:rPr>
              <w:t>-</w:t>
            </w:r>
            <w:r w:rsidRPr="00D06B3B">
              <w:rPr>
                <w:rFonts w:cs="Times New Roman"/>
                <w:sz w:val="20"/>
                <w:szCs w:val="20"/>
              </w:rPr>
              <w:tab/>
              <w:t xml:space="preserve">if the corresponding </w:t>
            </w:r>
            <w:r w:rsidRPr="00D06B3B">
              <w:rPr>
                <w:rFonts w:eastAsiaTheme="minorEastAsia" w:cs="Times New Roman"/>
                <w:sz w:val="20"/>
                <w:szCs w:val="20"/>
              </w:rPr>
              <w:t>NPDCCH with DCI format N0 with CRC scrambled by C-RNTI</w:t>
            </w:r>
            <w:r w:rsidRPr="00D06B3B">
              <w:rPr>
                <w:rFonts w:cs="Times New Roman"/>
                <w:sz w:val="20"/>
                <w:szCs w:val="20"/>
              </w:rPr>
              <w:t xml:space="preserve"> schedules </w:t>
            </w:r>
            <w:r w:rsidRPr="00D06B3B">
              <w:rPr>
                <w:rFonts w:eastAsiaTheme="minorEastAsia" w:cs="Times New Roman"/>
                <w:sz w:val="20"/>
                <w:szCs w:val="20"/>
              </w:rPr>
              <w:t>two transport blocks</w:t>
            </w:r>
            <w:r w:rsidRPr="00D06B3B">
              <w:rPr>
                <w:rFonts w:cs="Times New Roman"/>
                <w:sz w:val="20"/>
                <w:szCs w:val="20"/>
              </w:rPr>
              <w:t xml:space="preserve"> as</w:t>
            </w:r>
            <w:r w:rsidRPr="00D06B3B">
              <w:rPr>
                <w:rFonts w:eastAsia="SimSun" w:cs="Times New Roman"/>
                <w:sz w:val="20"/>
                <w:szCs w:val="20"/>
              </w:rPr>
              <w:t xml:space="preserve"> determined by the </w:t>
            </w:r>
            <w:r w:rsidRPr="00D06B3B">
              <w:rPr>
                <w:rFonts w:cs="Times New Roman"/>
                <w:sz w:val="20"/>
                <w:szCs w:val="20"/>
              </w:rPr>
              <w:t>Number of scheduled TB for Unicast</w:t>
            </w:r>
            <w:r w:rsidRPr="00D06B3B">
              <w:rPr>
                <w:rFonts w:eastAsia="SimSun" w:cs="Times New Roman"/>
                <w:sz w:val="20"/>
                <w:szCs w:val="20"/>
              </w:rPr>
              <w:t xml:space="preserve"> field if present, </w:t>
            </w:r>
            <w:r w:rsidRPr="00D06B3B">
              <w:rPr>
                <w:rFonts w:cs="Times New Roman"/>
                <w:sz w:val="20"/>
                <w:szCs w:val="20"/>
              </w:rPr>
              <w:t xml:space="preserve">the UE is not required to monitor an NPDCCH candidate in any subframe starting from </w:t>
            </w:r>
            <w:r w:rsidRPr="00D06B3B">
              <w:rPr>
                <w:rFonts w:cs="Times New Roman"/>
                <w:color w:val="0070C0"/>
                <w:sz w:val="20"/>
                <w:szCs w:val="20"/>
              </w:rPr>
              <w:t>DL</w:t>
            </w:r>
            <w:r w:rsidRPr="00D06B3B">
              <w:rPr>
                <w:rFonts w:cs="Times New Roman"/>
                <w:sz w:val="20"/>
                <w:szCs w:val="20"/>
              </w:rPr>
              <w:t xml:space="preserve"> subframe </w:t>
            </w:r>
            <w:r w:rsidRPr="00D06B3B">
              <w:rPr>
                <w:rFonts w:cs="Times New Roman"/>
                <w:i/>
                <w:sz w:val="20"/>
                <w:szCs w:val="20"/>
              </w:rPr>
              <w:t>n+1</w:t>
            </w:r>
            <w:r w:rsidRPr="00D06B3B">
              <w:rPr>
                <w:rFonts w:cs="Times New Roman"/>
                <w:sz w:val="20"/>
                <w:szCs w:val="20"/>
              </w:rPr>
              <w:t xml:space="preserve"> to </w:t>
            </w:r>
            <w:r w:rsidRPr="00D06B3B">
              <w:rPr>
                <w:rFonts w:cs="Times New Roman"/>
                <w:color w:val="0070C0"/>
                <w:sz w:val="20"/>
                <w:szCs w:val="20"/>
              </w:rPr>
              <w:t xml:space="preserve">UL </w:t>
            </w:r>
            <w:r w:rsidRPr="00D06B3B">
              <w:rPr>
                <w:rFonts w:cs="Times New Roman"/>
                <w:sz w:val="20"/>
                <w:szCs w:val="20"/>
              </w:rPr>
              <w:t xml:space="preserve">subframe </w:t>
            </w:r>
            <w:r w:rsidRPr="00D06B3B">
              <w:rPr>
                <w:rFonts w:cs="Times New Roman"/>
                <w:i/>
                <w:sz w:val="20"/>
                <w:szCs w:val="20"/>
              </w:rPr>
              <w:t>n+k-1</w:t>
            </w:r>
            <w:r w:rsidRPr="00D06B3B">
              <w:rPr>
                <w:rFonts w:cs="Times New Roman"/>
                <w:i/>
                <w:color w:val="0070C0"/>
                <w:sz w:val="20"/>
                <w:szCs w:val="20"/>
              </w:rPr>
              <w:t>+Koffset</w:t>
            </w:r>
            <w:r w:rsidRPr="00D06B3B">
              <w:rPr>
                <w:rFonts w:eastAsiaTheme="minorEastAsia" w:cs="Times New Roman"/>
                <w:i/>
                <w:sz w:val="20"/>
                <w:szCs w:val="20"/>
              </w:rPr>
              <w:t xml:space="preserve">, </w:t>
            </w:r>
            <w:r w:rsidRPr="00D06B3B">
              <w:rPr>
                <w:rFonts w:eastAsiaTheme="minorEastAsia" w:cs="Times New Roman"/>
                <w:sz w:val="20"/>
                <w:szCs w:val="20"/>
              </w:rPr>
              <w:t xml:space="preserve">otherwise </w:t>
            </w:r>
            <w:r w:rsidRPr="00D06B3B">
              <w:rPr>
                <w:rFonts w:cs="Times New Roman"/>
                <w:sz w:val="20"/>
                <w:szCs w:val="20"/>
              </w:rPr>
              <w:t xml:space="preserve">the UE is not required to monitor an NPDCCH candidate in any subframe starting from </w:t>
            </w:r>
            <w:r w:rsidRPr="00D06B3B">
              <w:rPr>
                <w:rFonts w:cs="Times New Roman"/>
                <w:color w:val="0070C0"/>
                <w:sz w:val="20"/>
                <w:szCs w:val="20"/>
              </w:rPr>
              <w:t xml:space="preserve">UL </w:t>
            </w:r>
            <w:r w:rsidRPr="00D06B3B">
              <w:rPr>
                <w:rFonts w:cs="Times New Roman"/>
                <w:sz w:val="20"/>
                <w:szCs w:val="20"/>
              </w:rPr>
              <w:t xml:space="preserve">subframe </w:t>
            </w:r>
            <w:r w:rsidRPr="00D06B3B">
              <w:rPr>
                <w:rFonts w:cs="Times New Roman"/>
                <w:i/>
                <w:sz w:val="20"/>
                <w:szCs w:val="20"/>
              </w:rPr>
              <w:t>n+k-2</w:t>
            </w:r>
            <w:r w:rsidRPr="00D06B3B">
              <w:rPr>
                <w:rFonts w:cs="Times New Roman"/>
                <w:i/>
                <w:color w:val="0070C0"/>
                <w:sz w:val="20"/>
                <w:szCs w:val="20"/>
              </w:rPr>
              <w:t>+Koffset</w:t>
            </w:r>
            <w:r w:rsidRPr="00D06B3B">
              <w:rPr>
                <w:rFonts w:cs="Times New Roman"/>
                <w:sz w:val="20"/>
                <w:szCs w:val="20"/>
              </w:rPr>
              <w:t xml:space="preserve"> to </w:t>
            </w:r>
            <w:r w:rsidRPr="00D06B3B">
              <w:rPr>
                <w:rFonts w:cs="Times New Roman"/>
                <w:color w:val="0070C0"/>
                <w:sz w:val="20"/>
                <w:szCs w:val="20"/>
              </w:rPr>
              <w:t xml:space="preserve">UL </w:t>
            </w:r>
            <w:r w:rsidRPr="00D06B3B">
              <w:rPr>
                <w:rFonts w:cs="Times New Roman"/>
                <w:sz w:val="20"/>
                <w:szCs w:val="20"/>
              </w:rPr>
              <w:t xml:space="preserve">subframe </w:t>
            </w:r>
            <w:r w:rsidRPr="00D06B3B">
              <w:rPr>
                <w:rFonts w:cs="Times New Roman"/>
                <w:i/>
                <w:sz w:val="20"/>
                <w:szCs w:val="20"/>
              </w:rPr>
              <w:t>n+k-1</w:t>
            </w:r>
            <w:r w:rsidRPr="00D06B3B">
              <w:rPr>
                <w:rFonts w:cs="Times New Roman"/>
                <w:i/>
                <w:color w:val="0070C0"/>
                <w:sz w:val="20"/>
                <w:szCs w:val="20"/>
              </w:rPr>
              <w:t>+Koffset</w:t>
            </w:r>
            <w:r w:rsidRPr="00D06B3B">
              <w:rPr>
                <w:rFonts w:cs="Times New Roman"/>
                <w:sz w:val="20"/>
                <w:szCs w:val="20"/>
              </w:rPr>
              <w:t>; and</w:t>
            </w:r>
          </w:p>
        </w:tc>
      </w:tr>
    </w:tbl>
    <w:p w14:paraId="3BA50E43" w14:textId="77777777" w:rsidR="00283448" w:rsidRPr="001B376C" w:rsidRDefault="00283448" w:rsidP="00283448">
      <w:pPr>
        <w:pStyle w:val="BodyText"/>
        <w:rPr>
          <w:rFonts w:cs="Arial"/>
          <w:sz w:val="22"/>
          <w:lang w:val="en-GB"/>
        </w:rPr>
      </w:pPr>
    </w:p>
    <w:p w14:paraId="4620EE1E" w14:textId="77777777" w:rsidR="00283448" w:rsidRDefault="00283448" w:rsidP="00283448">
      <w:pPr>
        <w:pStyle w:val="BodyText"/>
        <w:rPr>
          <w:rFonts w:cs="Arial"/>
          <w:sz w:val="22"/>
        </w:rPr>
      </w:pPr>
      <w:r>
        <w:rPr>
          <w:rFonts w:cs="Arial"/>
          <w:sz w:val="22"/>
        </w:rPr>
        <w:t xml:space="preserve">Therefore, as summarized in Table 1 of Annex B, one simple way for the modification of the timing relationship in NPDCCH monitoring restriction in NB-IoT NTN is to  </w:t>
      </w:r>
    </w:p>
    <w:p w14:paraId="785BBD33" w14:textId="77777777" w:rsidR="00283448" w:rsidRDefault="00283448" w:rsidP="00283448">
      <w:pPr>
        <w:pStyle w:val="BodyText"/>
        <w:numPr>
          <w:ilvl w:val="0"/>
          <w:numId w:val="17"/>
        </w:numPr>
        <w:rPr>
          <w:rFonts w:cs="Arial"/>
          <w:sz w:val="22"/>
        </w:rPr>
      </w:pPr>
      <w:r>
        <w:rPr>
          <w:rFonts w:cs="Arial"/>
          <w:sz w:val="22"/>
        </w:rPr>
        <w:t>Update DL “subframe n+x” to “DL subframe n+x”, and</w:t>
      </w:r>
    </w:p>
    <w:p w14:paraId="72765897" w14:textId="4D91BFDC" w:rsidR="00283448" w:rsidRDefault="00283448" w:rsidP="00283448">
      <w:pPr>
        <w:pStyle w:val="BodyText"/>
        <w:numPr>
          <w:ilvl w:val="0"/>
          <w:numId w:val="17"/>
        </w:numPr>
        <w:rPr>
          <w:rFonts w:cs="Arial"/>
          <w:sz w:val="22"/>
        </w:rPr>
      </w:pPr>
      <w:r>
        <w:rPr>
          <w:rFonts w:cs="Arial"/>
          <w:sz w:val="22"/>
        </w:rPr>
        <w:lastRenderedPageBreak/>
        <w:t>Update UL “subframe n+y” to “UL subframe n+y</w:t>
      </w:r>
      <w:r w:rsidRPr="000035FC">
        <w:rPr>
          <w:rFonts w:cs="Arial"/>
          <w:sz w:val="22"/>
        </w:rPr>
        <w:t>+Koffset</w:t>
      </w:r>
      <w:r>
        <w:rPr>
          <w:rFonts w:cs="Arial"/>
          <w:sz w:val="22"/>
        </w:rPr>
        <w:t>”</w:t>
      </w:r>
    </w:p>
    <w:p w14:paraId="6B7A2BC4" w14:textId="77777777" w:rsidR="00283448" w:rsidRDefault="00283448" w:rsidP="00283448">
      <w:pPr>
        <w:pStyle w:val="BodyText"/>
        <w:rPr>
          <w:rFonts w:cs="Arial"/>
          <w:sz w:val="22"/>
        </w:rPr>
      </w:pPr>
    </w:p>
    <w:p w14:paraId="45AB6672" w14:textId="271E4308" w:rsidR="00FF6A68" w:rsidRDefault="00FF6A68" w:rsidP="00FF6A68">
      <w:pPr>
        <w:pStyle w:val="Proposal"/>
        <w:rPr>
          <w:sz w:val="22"/>
        </w:rPr>
      </w:pPr>
      <w:bookmarkStart w:id="1" w:name="_Toc87024112"/>
      <w:r>
        <w:rPr>
          <w:sz w:val="22"/>
        </w:rPr>
        <w:t xml:space="preserve">For NB-IoT in IoT NTN, </w:t>
      </w:r>
      <w:r w:rsidR="009F6880">
        <w:rPr>
          <w:sz w:val="22"/>
        </w:rPr>
        <w:t xml:space="preserve">in </w:t>
      </w:r>
      <w:r w:rsidR="00283328">
        <w:rPr>
          <w:sz w:val="22"/>
        </w:rPr>
        <w:t xml:space="preserve">the </w:t>
      </w:r>
      <w:r w:rsidR="009F6880">
        <w:rPr>
          <w:sz w:val="22"/>
        </w:rPr>
        <w:t>timing relationship for NPDCCH monitoring restriction</w:t>
      </w:r>
      <w:r w:rsidR="00283328">
        <w:rPr>
          <w:sz w:val="22"/>
        </w:rPr>
        <w:t xml:space="preserve">, DL </w:t>
      </w:r>
      <w:r w:rsidR="00283328">
        <w:rPr>
          <w:rFonts w:cs="Arial"/>
          <w:sz w:val="22"/>
        </w:rPr>
        <w:t xml:space="preserve">“subframe </w:t>
      </w:r>
      <w:r w:rsidR="00283328" w:rsidRPr="0008290F">
        <w:rPr>
          <w:rFonts w:cs="Arial"/>
          <w:i/>
          <w:iCs/>
          <w:sz w:val="22"/>
        </w:rPr>
        <w:t>n+x</w:t>
      </w:r>
      <w:r w:rsidR="00283328">
        <w:rPr>
          <w:rFonts w:cs="Arial"/>
          <w:sz w:val="22"/>
        </w:rPr>
        <w:t xml:space="preserve">” is updated to “DL subframe </w:t>
      </w:r>
      <w:r w:rsidR="00283328" w:rsidRPr="0008290F">
        <w:rPr>
          <w:rFonts w:cs="Arial"/>
          <w:i/>
          <w:iCs/>
          <w:sz w:val="22"/>
        </w:rPr>
        <w:t>n+x</w:t>
      </w:r>
      <w:r w:rsidR="00283328">
        <w:rPr>
          <w:rFonts w:cs="Arial"/>
          <w:sz w:val="22"/>
        </w:rPr>
        <w:t xml:space="preserve">” and UL “subframe </w:t>
      </w:r>
      <w:r w:rsidR="00283328" w:rsidRPr="0008290F">
        <w:rPr>
          <w:rFonts w:cs="Arial"/>
          <w:i/>
          <w:iCs/>
          <w:sz w:val="22"/>
        </w:rPr>
        <w:t>n+y</w:t>
      </w:r>
      <w:r w:rsidR="00283328">
        <w:rPr>
          <w:rFonts w:cs="Arial"/>
          <w:sz w:val="22"/>
        </w:rPr>
        <w:t xml:space="preserve">” is updated to “UL subframe </w:t>
      </w:r>
      <w:r w:rsidR="00283328" w:rsidRPr="0008290F">
        <w:rPr>
          <w:rFonts w:cs="Arial"/>
          <w:i/>
          <w:iCs/>
          <w:sz w:val="22"/>
        </w:rPr>
        <w:t>n+y+Koffset</w:t>
      </w:r>
      <w:r w:rsidR="00283328">
        <w:rPr>
          <w:rFonts w:cs="Arial"/>
          <w:sz w:val="22"/>
        </w:rPr>
        <w:t>”</w:t>
      </w:r>
      <w:r w:rsidRPr="003A3F47">
        <w:rPr>
          <w:sz w:val="22"/>
        </w:rPr>
        <w:t>.</w:t>
      </w:r>
      <w:bookmarkEnd w:id="1"/>
    </w:p>
    <w:p w14:paraId="0BE46CE5" w14:textId="0B8407C9" w:rsidR="00964128" w:rsidRPr="003A3F47" w:rsidRDefault="00964128" w:rsidP="00964128">
      <w:pPr>
        <w:pStyle w:val="Heading1"/>
      </w:pPr>
      <w:r>
        <w:rPr>
          <w:rFonts w:hint="eastAsia"/>
          <w:lang w:eastAsia="zh-CN"/>
        </w:rPr>
        <w:t>3</w:t>
      </w:r>
      <w:r>
        <w:tab/>
      </w:r>
      <w:r w:rsidR="00B26D84">
        <w:t>Koffset</w:t>
      </w:r>
    </w:p>
    <w:p w14:paraId="0BB002F3" w14:textId="1EF5C23C" w:rsidR="009F675A" w:rsidRPr="008A7E7E" w:rsidRDefault="00243780" w:rsidP="009F675A">
      <w:pPr>
        <w:pStyle w:val="BodyText"/>
        <w:tabs>
          <w:tab w:val="left" w:pos="2835"/>
        </w:tabs>
        <w:rPr>
          <w:rFonts w:eastAsiaTheme="minorEastAsia" w:cs="Arial"/>
          <w:sz w:val="22"/>
        </w:rPr>
      </w:pPr>
      <w:r w:rsidRPr="008A7E7E">
        <w:rPr>
          <w:rFonts w:cs="Arial"/>
          <w:sz w:val="22"/>
        </w:rPr>
        <w:t xml:space="preserve">In RAN1#106bis, </w:t>
      </w:r>
      <w:r>
        <w:rPr>
          <w:rFonts w:cs="Arial"/>
          <w:sz w:val="22"/>
        </w:rPr>
        <w:t xml:space="preserve">it has been agreed to use the mechanism in NR-NTN as the baseline for </w:t>
      </w:r>
      <w:r w:rsidRPr="00C80DAA">
        <w:rPr>
          <w:rFonts w:cs="Arial"/>
          <w:sz w:val="22"/>
        </w:rPr>
        <w:t>IoT NTN</w:t>
      </w:r>
      <w:r>
        <w:rPr>
          <w:rFonts w:cs="Arial"/>
          <w:sz w:val="22"/>
        </w:rPr>
        <w:t xml:space="preserve"> </w:t>
      </w:r>
      <w:r w:rsidRPr="00C80DAA">
        <w:rPr>
          <w:rFonts w:cs="Arial"/>
          <w:sz w:val="22"/>
        </w:rPr>
        <w:t>with respect to the granularity, configuration, indication and update of K</w:t>
      </w:r>
      <w:r>
        <w:rPr>
          <w:rFonts w:cs="Arial"/>
          <w:sz w:val="22"/>
        </w:rPr>
        <w:t>o</w:t>
      </w:r>
      <w:r w:rsidRPr="00C80DAA">
        <w:rPr>
          <w:rFonts w:cs="Arial"/>
          <w:sz w:val="22"/>
        </w:rPr>
        <w:t>ffset</w:t>
      </w:r>
      <w:r w:rsidRPr="008A7E7E">
        <w:rPr>
          <w:rFonts w:cs="Arial"/>
          <w:sz w:val="22"/>
        </w:rPr>
        <w:t xml:space="preserve"> for IoT NTN</w:t>
      </w:r>
      <w:r>
        <w:rPr>
          <w:rFonts w:cs="Arial"/>
          <w:sz w:val="22"/>
        </w:rPr>
        <w:t>.</w:t>
      </w:r>
      <w:r w:rsidRPr="008A7E7E">
        <w:rPr>
          <w:rFonts w:cs="Arial"/>
          <w:sz w:val="22"/>
        </w:rPr>
        <w:t xml:space="preserve"> </w:t>
      </w:r>
      <w:r w:rsidR="009F675A" w:rsidRPr="008A7E7E">
        <w:rPr>
          <w:rFonts w:eastAsiaTheme="minorEastAsia" w:cs="Arial"/>
          <w:sz w:val="22"/>
        </w:rPr>
        <w:t>The</w:t>
      </w:r>
      <w:r>
        <w:rPr>
          <w:rFonts w:eastAsiaTheme="minorEastAsia" w:cs="Arial"/>
          <w:sz w:val="22"/>
        </w:rPr>
        <w:t xml:space="preserve"> related </w:t>
      </w:r>
      <w:r w:rsidR="009F675A" w:rsidRPr="008A7E7E">
        <w:rPr>
          <w:rFonts w:eastAsiaTheme="minorEastAsia" w:cs="Arial"/>
          <w:sz w:val="22"/>
        </w:rPr>
        <w:t xml:space="preserve">agreed solutions in NR NTN </w:t>
      </w:r>
      <w:r w:rsidR="009E4006" w:rsidRPr="008A7E7E">
        <w:rPr>
          <w:rFonts w:eastAsiaTheme="minorEastAsia" w:cs="Arial"/>
          <w:sz w:val="22"/>
        </w:rPr>
        <w:t>include</w:t>
      </w:r>
    </w:p>
    <w:p w14:paraId="3E6B2F51" w14:textId="27D944FB" w:rsidR="004146C2" w:rsidRPr="004146C2" w:rsidRDefault="004146C2" w:rsidP="00AB781B">
      <w:pPr>
        <w:pStyle w:val="BodyText"/>
        <w:numPr>
          <w:ilvl w:val="0"/>
          <w:numId w:val="18"/>
        </w:numPr>
        <w:tabs>
          <w:tab w:val="left" w:pos="2835"/>
        </w:tabs>
        <w:rPr>
          <w:rFonts w:eastAsiaTheme="minorEastAsia" w:cs="Arial"/>
          <w:sz w:val="22"/>
        </w:rPr>
      </w:pPr>
      <w:r>
        <w:rPr>
          <w:rFonts w:eastAsiaTheme="minorEastAsia" w:cs="Arial"/>
          <w:sz w:val="22"/>
        </w:rPr>
        <w:t>Cell-specific Koffset</w:t>
      </w:r>
    </w:p>
    <w:p w14:paraId="7A6DCA90" w14:textId="3A73586A" w:rsidR="009F675A" w:rsidRDefault="004146C2" w:rsidP="00AB781B">
      <w:pPr>
        <w:pStyle w:val="BodyText"/>
        <w:numPr>
          <w:ilvl w:val="1"/>
          <w:numId w:val="18"/>
        </w:numPr>
        <w:tabs>
          <w:tab w:val="left" w:pos="2835"/>
        </w:tabs>
        <w:ind w:left="720"/>
        <w:rPr>
          <w:sz w:val="22"/>
          <w:lang w:eastAsia="x-none"/>
        </w:rPr>
      </w:pPr>
      <w:r>
        <w:rPr>
          <w:sz w:val="22"/>
          <w:lang w:eastAsia="x-none"/>
        </w:rPr>
        <w:t>C</w:t>
      </w:r>
      <w:r w:rsidR="009F675A" w:rsidRPr="008A7E7E">
        <w:rPr>
          <w:sz w:val="22"/>
          <w:lang w:eastAsia="x-none"/>
        </w:rPr>
        <w:t xml:space="preserve">onfiguration in system information </w:t>
      </w:r>
      <w:r w:rsidR="00E32511">
        <w:rPr>
          <w:sz w:val="22"/>
          <w:lang w:eastAsia="x-none"/>
        </w:rPr>
        <w:t xml:space="preserve">with the signaling of one value </w:t>
      </w:r>
      <w:r w:rsidR="009F675A" w:rsidRPr="008A7E7E">
        <w:rPr>
          <w:sz w:val="22"/>
          <w:lang w:eastAsia="x-none"/>
        </w:rPr>
        <w:t>and</w:t>
      </w:r>
      <w:r>
        <w:rPr>
          <w:sz w:val="22"/>
          <w:lang w:eastAsia="x-none"/>
        </w:rPr>
        <w:t xml:space="preserve"> </w:t>
      </w:r>
      <w:r w:rsidR="00F52E6D" w:rsidRPr="008A7E7E">
        <w:rPr>
          <w:sz w:val="22"/>
          <w:lang w:eastAsia="x-none"/>
        </w:rPr>
        <w:t>use</w:t>
      </w:r>
      <w:r w:rsidR="009F675A" w:rsidRPr="008A7E7E">
        <w:rPr>
          <w:sz w:val="22"/>
          <w:lang w:eastAsia="x-none"/>
        </w:rPr>
        <w:t xml:space="preserve"> in initial access</w:t>
      </w:r>
    </w:p>
    <w:p w14:paraId="33446A97" w14:textId="5B2DB3E7" w:rsidR="004146C2" w:rsidRPr="004146C2" w:rsidRDefault="004146C2" w:rsidP="00AB781B">
      <w:pPr>
        <w:pStyle w:val="BodyText"/>
        <w:numPr>
          <w:ilvl w:val="1"/>
          <w:numId w:val="18"/>
        </w:numPr>
        <w:tabs>
          <w:tab w:val="left" w:pos="2835"/>
        </w:tabs>
        <w:ind w:left="720"/>
        <w:rPr>
          <w:sz w:val="22"/>
          <w:lang w:eastAsia="x-none"/>
        </w:rPr>
      </w:pPr>
      <w:r>
        <w:rPr>
          <w:sz w:val="22"/>
          <w:lang w:eastAsia="x-none"/>
        </w:rPr>
        <w:t>F</w:t>
      </w:r>
      <w:r w:rsidRPr="008A7E7E">
        <w:rPr>
          <w:sz w:val="22"/>
          <w:lang w:eastAsia="x-none"/>
        </w:rPr>
        <w:t>or all timing relationships that require Koffset enhancement</w:t>
      </w:r>
      <w:r>
        <w:rPr>
          <w:sz w:val="22"/>
          <w:lang w:eastAsia="x-none"/>
        </w:rPr>
        <w:t xml:space="preserve"> if no other Koffset is provided</w:t>
      </w:r>
    </w:p>
    <w:p w14:paraId="2682D66D" w14:textId="150425E0" w:rsidR="009F675A" w:rsidRPr="008A7E7E" w:rsidRDefault="009F675A" w:rsidP="00AB781B">
      <w:pPr>
        <w:pStyle w:val="BodyText"/>
        <w:numPr>
          <w:ilvl w:val="0"/>
          <w:numId w:val="18"/>
        </w:numPr>
        <w:tabs>
          <w:tab w:val="left" w:pos="2835"/>
        </w:tabs>
        <w:rPr>
          <w:sz w:val="22"/>
          <w:lang w:eastAsia="x-none"/>
        </w:rPr>
      </w:pPr>
      <w:r w:rsidRPr="008A7E7E">
        <w:rPr>
          <w:sz w:val="22"/>
          <w:lang w:val="en-GB" w:eastAsia="x-none"/>
        </w:rPr>
        <w:t>UE-specific Koffset</w:t>
      </w:r>
    </w:p>
    <w:p w14:paraId="0468DD42" w14:textId="7B4B4626" w:rsidR="009F675A" w:rsidRPr="008A7E7E" w:rsidRDefault="00C27E66" w:rsidP="00AB781B">
      <w:pPr>
        <w:pStyle w:val="BodyText"/>
        <w:numPr>
          <w:ilvl w:val="1"/>
          <w:numId w:val="18"/>
        </w:numPr>
        <w:tabs>
          <w:tab w:val="left" w:pos="2835"/>
        </w:tabs>
        <w:ind w:left="720"/>
        <w:rPr>
          <w:sz w:val="22"/>
          <w:lang w:eastAsia="x-none"/>
        </w:rPr>
      </w:pPr>
      <w:r>
        <w:rPr>
          <w:sz w:val="22"/>
          <w:lang w:eastAsia="x-none"/>
        </w:rPr>
        <w:t>P</w:t>
      </w:r>
      <w:r w:rsidR="009F675A" w:rsidRPr="008A7E7E">
        <w:rPr>
          <w:sz w:val="22"/>
          <w:lang w:eastAsia="x-none"/>
        </w:rPr>
        <w:t>rovided and updated by network with MAC CE</w:t>
      </w:r>
    </w:p>
    <w:p w14:paraId="4CC23C26" w14:textId="0A829CC3" w:rsidR="002342A7" w:rsidRPr="002342A7" w:rsidRDefault="009F675A" w:rsidP="00AB781B">
      <w:pPr>
        <w:pStyle w:val="BodyText"/>
        <w:numPr>
          <w:ilvl w:val="2"/>
          <w:numId w:val="18"/>
        </w:numPr>
        <w:tabs>
          <w:tab w:val="left" w:pos="2835"/>
        </w:tabs>
        <w:ind w:left="1080"/>
        <w:rPr>
          <w:sz w:val="22"/>
          <w:lang w:eastAsia="x-none"/>
        </w:rPr>
      </w:pPr>
      <w:r w:rsidRPr="008A7E7E">
        <w:rPr>
          <w:sz w:val="22"/>
          <w:lang w:eastAsia="x-none"/>
        </w:rPr>
        <w:t>FFS:</w:t>
      </w:r>
      <w:r w:rsidR="002D3E5D">
        <w:rPr>
          <w:sz w:val="22"/>
          <w:lang w:eastAsia="x-none"/>
        </w:rPr>
        <w:t xml:space="preserve"> P</w:t>
      </w:r>
      <w:r w:rsidRPr="008A7E7E">
        <w:rPr>
          <w:sz w:val="22"/>
          <w:lang w:eastAsia="x-none"/>
        </w:rPr>
        <w:t xml:space="preserve">rovided and updated by network </w:t>
      </w:r>
      <w:r w:rsidR="00752D3A">
        <w:rPr>
          <w:sz w:val="22"/>
          <w:lang w:eastAsia="x-none"/>
        </w:rPr>
        <w:t>via</w:t>
      </w:r>
      <w:r w:rsidRPr="008A7E7E">
        <w:rPr>
          <w:sz w:val="22"/>
          <w:lang w:eastAsia="x-none"/>
        </w:rPr>
        <w:t xml:space="preserve"> RRC reconfiguration</w:t>
      </w:r>
    </w:p>
    <w:p w14:paraId="10A5B2FE" w14:textId="68E9FC06" w:rsidR="009F675A" w:rsidRPr="004146C2" w:rsidRDefault="009F675A" w:rsidP="00AB781B">
      <w:pPr>
        <w:pStyle w:val="BodyText"/>
        <w:numPr>
          <w:ilvl w:val="3"/>
          <w:numId w:val="18"/>
        </w:numPr>
        <w:tabs>
          <w:tab w:val="left" w:pos="1440"/>
        </w:tabs>
        <w:ind w:left="1440"/>
        <w:rPr>
          <w:sz w:val="22"/>
          <w:lang w:eastAsia="x-none"/>
        </w:rPr>
      </w:pPr>
      <w:r w:rsidRPr="002342A7">
        <w:rPr>
          <w:sz w:val="22"/>
          <w:lang w:eastAsia="x-none"/>
        </w:rPr>
        <w:t>FFS: Details on whether and how the two solutions work together</w:t>
      </w:r>
    </w:p>
    <w:p w14:paraId="3FD07F6F" w14:textId="753FB24A" w:rsidR="009F675A" w:rsidRPr="008A7E7E" w:rsidRDefault="009F675A" w:rsidP="00AB781B">
      <w:pPr>
        <w:pStyle w:val="BodyText"/>
        <w:numPr>
          <w:ilvl w:val="0"/>
          <w:numId w:val="18"/>
        </w:numPr>
        <w:tabs>
          <w:tab w:val="left" w:pos="2835"/>
        </w:tabs>
        <w:rPr>
          <w:sz w:val="22"/>
          <w:lang w:eastAsia="x-none"/>
        </w:rPr>
      </w:pPr>
      <w:r w:rsidRPr="008A7E7E">
        <w:rPr>
          <w:sz w:val="22"/>
        </w:rPr>
        <w:t xml:space="preserve">The unit of Koffset is number of slots </w:t>
      </w:r>
      <w:r w:rsidR="00735FBC">
        <w:rPr>
          <w:sz w:val="22"/>
        </w:rPr>
        <w:t>for</w:t>
      </w:r>
      <w:r w:rsidRPr="008A7E7E">
        <w:rPr>
          <w:sz w:val="22"/>
        </w:rPr>
        <w:t xml:space="preserve"> the subcarrier spacing of 15 kHz in FR1</w:t>
      </w:r>
    </w:p>
    <w:p w14:paraId="3CB591E7" w14:textId="405EE299" w:rsidR="009F675A" w:rsidRPr="008A7E7E" w:rsidRDefault="00090D25" w:rsidP="00AB781B">
      <w:pPr>
        <w:pStyle w:val="BodyText"/>
        <w:numPr>
          <w:ilvl w:val="0"/>
          <w:numId w:val="18"/>
        </w:numPr>
        <w:tabs>
          <w:tab w:val="left" w:pos="2835"/>
        </w:tabs>
        <w:rPr>
          <w:sz w:val="22"/>
          <w:lang w:eastAsia="x-none"/>
        </w:rPr>
      </w:pPr>
      <w:r w:rsidRPr="00413921">
        <w:rPr>
          <w:sz w:val="22"/>
        </w:rPr>
        <w:t>For defining value range(s) of K_</w:t>
      </w:r>
      <w:r w:rsidRPr="00090D25">
        <w:rPr>
          <w:rFonts w:cs="Times"/>
          <w:sz w:val="22"/>
        </w:rPr>
        <w:t xml:space="preserve"> </w:t>
      </w:r>
      <w:r w:rsidRPr="008A7E7E">
        <w:rPr>
          <w:rFonts w:cs="Times"/>
          <w:sz w:val="22"/>
        </w:rPr>
        <w:t>Koffset</w:t>
      </w:r>
      <w:r w:rsidRPr="00413921">
        <w:rPr>
          <w:sz w:val="22"/>
        </w:rPr>
        <w:t>, down-select one option from below</w:t>
      </w:r>
    </w:p>
    <w:p w14:paraId="1CAB16D3" w14:textId="48EC0F08" w:rsidR="009F675A" w:rsidRPr="008A7E7E" w:rsidRDefault="009F675A" w:rsidP="00AB781B">
      <w:pPr>
        <w:pStyle w:val="BodyText"/>
        <w:numPr>
          <w:ilvl w:val="1"/>
          <w:numId w:val="18"/>
        </w:numPr>
        <w:tabs>
          <w:tab w:val="left" w:pos="2835"/>
        </w:tabs>
        <w:ind w:left="720"/>
        <w:rPr>
          <w:sz w:val="22"/>
          <w:lang w:eastAsia="x-none"/>
        </w:rPr>
      </w:pPr>
      <w:r w:rsidRPr="008A7E7E">
        <w:rPr>
          <w:rFonts w:cs="Times"/>
          <w:sz w:val="22"/>
        </w:rPr>
        <w:t xml:space="preserve">Option 1: </w:t>
      </w:r>
      <w:r w:rsidR="00954F85">
        <w:rPr>
          <w:rFonts w:cs="Times"/>
          <w:sz w:val="22"/>
        </w:rPr>
        <w:t>T</w:t>
      </w:r>
      <w:r w:rsidRPr="008A7E7E">
        <w:rPr>
          <w:rFonts w:cs="Times"/>
          <w:sz w:val="22"/>
        </w:rPr>
        <w:t xml:space="preserve">he value range is [0] – [542] ms </w:t>
      </w:r>
      <w:r w:rsidR="00D7623E">
        <w:rPr>
          <w:rFonts w:cs="Times"/>
          <w:sz w:val="22"/>
        </w:rPr>
        <w:t xml:space="preserve">for all scenarios </w:t>
      </w:r>
      <w:r w:rsidR="00954F85">
        <w:rPr>
          <w:rFonts w:cs="Times"/>
          <w:sz w:val="22"/>
        </w:rPr>
        <w:t xml:space="preserve">and </w:t>
      </w:r>
      <w:r w:rsidRPr="008A7E7E">
        <w:rPr>
          <w:rFonts w:cs="Times"/>
          <w:sz w:val="22"/>
        </w:rPr>
        <w:t xml:space="preserve">the step size </w:t>
      </w:r>
      <w:r w:rsidR="00954F85">
        <w:rPr>
          <w:rFonts w:cs="Times"/>
          <w:sz w:val="22"/>
        </w:rPr>
        <w:t xml:space="preserve">is </w:t>
      </w:r>
      <w:r w:rsidRPr="008A7E7E">
        <w:rPr>
          <w:rFonts w:cs="Times"/>
          <w:sz w:val="22"/>
        </w:rPr>
        <w:t>same as the unit of Koffset</w:t>
      </w:r>
    </w:p>
    <w:p w14:paraId="6A975033" w14:textId="1B6C6FE8" w:rsidR="009F675A" w:rsidRPr="00245734" w:rsidRDefault="009F675A" w:rsidP="00AB781B">
      <w:pPr>
        <w:pStyle w:val="BodyText"/>
        <w:numPr>
          <w:ilvl w:val="1"/>
          <w:numId w:val="18"/>
        </w:numPr>
        <w:tabs>
          <w:tab w:val="left" w:pos="2835"/>
        </w:tabs>
        <w:ind w:left="720"/>
        <w:rPr>
          <w:sz w:val="22"/>
          <w:lang w:eastAsia="x-none"/>
        </w:rPr>
      </w:pPr>
      <w:r w:rsidRPr="008A7E7E">
        <w:rPr>
          <w:rFonts w:cs="Times"/>
          <w:sz w:val="22"/>
        </w:rPr>
        <w:t xml:space="preserve">Option 2: </w:t>
      </w:r>
      <w:r w:rsidR="00954F85">
        <w:rPr>
          <w:rFonts w:cs="Times"/>
          <w:sz w:val="22"/>
        </w:rPr>
        <w:t>T</w:t>
      </w:r>
      <w:r w:rsidRPr="008A7E7E">
        <w:rPr>
          <w:rFonts w:cs="Times"/>
          <w:sz w:val="22"/>
        </w:rPr>
        <w:t xml:space="preserve">he value ranges are [0] – [49] ms </w:t>
      </w:r>
      <w:r w:rsidR="009334B7">
        <w:rPr>
          <w:rFonts w:cs="Times"/>
          <w:sz w:val="22"/>
        </w:rPr>
        <w:t>for</w:t>
      </w:r>
      <w:r w:rsidRPr="008A7E7E">
        <w:rPr>
          <w:rFonts w:cs="Times"/>
          <w:sz w:val="22"/>
        </w:rPr>
        <w:t xml:space="preserve"> LEO, [93] – [395] ms </w:t>
      </w:r>
      <w:r w:rsidR="009334B7">
        <w:rPr>
          <w:rFonts w:cs="Times"/>
          <w:sz w:val="22"/>
        </w:rPr>
        <w:t>for</w:t>
      </w:r>
      <w:r w:rsidRPr="008A7E7E">
        <w:rPr>
          <w:rFonts w:cs="Times"/>
          <w:sz w:val="22"/>
        </w:rPr>
        <w:t xml:space="preserve"> MEO, [477] – [542] ms </w:t>
      </w:r>
      <w:r w:rsidR="009334B7">
        <w:rPr>
          <w:rFonts w:cs="Times"/>
          <w:sz w:val="22"/>
        </w:rPr>
        <w:t>for</w:t>
      </w:r>
      <w:r w:rsidRPr="008A7E7E">
        <w:rPr>
          <w:rFonts w:cs="Times"/>
          <w:sz w:val="22"/>
        </w:rPr>
        <w:t xml:space="preserve"> GEO and FFS </w:t>
      </w:r>
      <w:r w:rsidR="009334B7">
        <w:rPr>
          <w:rFonts w:cs="Times"/>
          <w:sz w:val="22"/>
        </w:rPr>
        <w:t>for</w:t>
      </w:r>
      <w:r w:rsidRPr="008A7E7E">
        <w:rPr>
          <w:rFonts w:cs="Times"/>
          <w:sz w:val="22"/>
        </w:rPr>
        <w:t xml:space="preserve"> ATG and HAPS</w:t>
      </w:r>
      <w:r w:rsidR="00954F85">
        <w:rPr>
          <w:rFonts w:cs="Times"/>
          <w:sz w:val="22"/>
        </w:rPr>
        <w:t>, and</w:t>
      </w:r>
      <w:r w:rsidRPr="008A7E7E">
        <w:rPr>
          <w:rFonts w:cs="Times"/>
          <w:sz w:val="22"/>
        </w:rPr>
        <w:t xml:space="preserve"> the step size </w:t>
      </w:r>
      <w:r w:rsidR="00954F85">
        <w:rPr>
          <w:rFonts w:cs="Times"/>
          <w:sz w:val="22"/>
        </w:rPr>
        <w:t xml:space="preserve">is </w:t>
      </w:r>
      <w:r w:rsidRPr="008A7E7E">
        <w:rPr>
          <w:rFonts w:cs="Times"/>
          <w:sz w:val="22"/>
        </w:rPr>
        <w:t>same as the unit of Koffset.</w:t>
      </w:r>
    </w:p>
    <w:p w14:paraId="60B93CDF" w14:textId="45CAB74D" w:rsidR="00245734" w:rsidRPr="008A7E7E" w:rsidRDefault="00245734" w:rsidP="00AB781B">
      <w:pPr>
        <w:pStyle w:val="BodyText"/>
        <w:numPr>
          <w:ilvl w:val="1"/>
          <w:numId w:val="18"/>
        </w:numPr>
        <w:tabs>
          <w:tab w:val="left" w:pos="2835"/>
        </w:tabs>
        <w:ind w:left="720"/>
        <w:rPr>
          <w:sz w:val="22"/>
          <w:lang w:eastAsia="x-none"/>
        </w:rPr>
      </w:pPr>
      <w:r>
        <w:rPr>
          <w:rFonts w:cs="Times"/>
          <w:sz w:val="22"/>
        </w:rPr>
        <w:t xml:space="preserve">Note: </w:t>
      </w:r>
      <w:r w:rsidRPr="008A7E7E">
        <w:rPr>
          <w:rFonts w:cs="Times"/>
          <w:sz w:val="22"/>
        </w:rPr>
        <w:t>If deemed necessary, numbers in bracket can be further updated at RAN1#107-e</w:t>
      </w:r>
      <w:r>
        <w:rPr>
          <w:rFonts w:cs="Times"/>
          <w:sz w:val="22"/>
        </w:rPr>
        <w:t>.</w:t>
      </w:r>
    </w:p>
    <w:p w14:paraId="1D896040" w14:textId="77777777" w:rsidR="000A29B5" w:rsidRDefault="000A29B5" w:rsidP="00964128">
      <w:pPr>
        <w:pStyle w:val="BodyText"/>
        <w:tabs>
          <w:tab w:val="left" w:pos="2835"/>
        </w:tabs>
        <w:rPr>
          <w:rFonts w:cs="Arial"/>
          <w:sz w:val="22"/>
        </w:rPr>
      </w:pPr>
    </w:p>
    <w:p w14:paraId="775A9E00" w14:textId="16001DF1" w:rsidR="009F675A" w:rsidRPr="008A7E7E" w:rsidRDefault="006A3A7B" w:rsidP="00964128">
      <w:pPr>
        <w:pStyle w:val="BodyText"/>
        <w:tabs>
          <w:tab w:val="left" w:pos="2835"/>
        </w:tabs>
        <w:rPr>
          <w:rFonts w:cs="Arial"/>
          <w:sz w:val="22"/>
        </w:rPr>
      </w:pPr>
      <w:r>
        <w:rPr>
          <w:rFonts w:cs="Arial"/>
          <w:sz w:val="22"/>
        </w:rPr>
        <w:t xml:space="preserve">The support of cell-specific Koffset configuration for the use during initial access and the support of the use of UE-specific Koffset in CONNECTED mode have been agreed in RAN1#106 for IoT NTN. Therefore, we have the following proposals for Koffset in IoT NTN. </w:t>
      </w:r>
      <w:r w:rsidR="00597FC2">
        <w:rPr>
          <w:rFonts w:cs="Arial"/>
          <w:sz w:val="22"/>
        </w:rPr>
        <w:t xml:space="preserve"> </w:t>
      </w:r>
    </w:p>
    <w:p w14:paraId="061DF852" w14:textId="3FDD2720" w:rsidR="00964128" w:rsidRDefault="00C97FD8" w:rsidP="00964128">
      <w:pPr>
        <w:pStyle w:val="Proposal"/>
        <w:rPr>
          <w:sz w:val="22"/>
        </w:rPr>
      </w:pPr>
      <w:bookmarkStart w:id="2" w:name="_Toc87024113"/>
      <w:r>
        <w:rPr>
          <w:sz w:val="22"/>
        </w:rPr>
        <w:t xml:space="preserve">Support the configuration of </w:t>
      </w:r>
      <w:proofErr w:type="gramStart"/>
      <w:r>
        <w:rPr>
          <w:rFonts w:cs="Arial"/>
          <w:sz w:val="22"/>
        </w:rPr>
        <w:t>cell-specific</w:t>
      </w:r>
      <w:proofErr w:type="gramEnd"/>
      <w:r>
        <w:rPr>
          <w:rFonts w:cs="Arial"/>
          <w:sz w:val="22"/>
        </w:rPr>
        <w:t xml:space="preserve"> Koffset</w:t>
      </w:r>
      <w:r w:rsidR="002669E3">
        <w:rPr>
          <w:rFonts w:cs="Arial"/>
          <w:sz w:val="22"/>
        </w:rPr>
        <w:t xml:space="preserve"> </w:t>
      </w:r>
      <w:r w:rsidR="005A4FAE">
        <w:rPr>
          <w:rFonts w:cs="Arial"/>
          <w:sz w:val="22"/>
        </w:rPr>
        <w:t>via</w:t>
      </w:r>
      <w:r w:rsidR="002669E3">
        <w:rPr>
          <w:rFonts w:cs="Arial"/>
          <w:sz w:val="22"/>
        </w:rPr>
        <w:t xml:space="preserve"> the signaling of one value in system information</w:t>
      </w:r>
      <w:r w:rsidR="00964128" w:rsidRPr="003A3F47">
        <w:rPr>
          <w:sz w:val="22"/>
        </w:rPr>
        <w:t>.</w:t>
      </w:r>
      <w:bookmarkEnd w:id="2"/>
    </w:p>
    <w:p w14:paraId="2232BE42" w14:textId="74EC2B1A" w:rsidR="008B3E46" w:rsidRDefault="00552E28" w:rsidP="00964128">
      <w:pPr>
        <w:pStyle w:val="Proposal"/>
        <w:rPr>
          <w:sz w:val="22"/>
        </w:rPr>
      </w:pPr>
      <w:bookmarkStart w:id="3" w:name="_Toc87024114"/>
      <w:r>
        <w:rPr>
          <w:sz w:val="22"/>
        </w:rPr>
        <w:t xml:space="preserve">Use cell-specific Koffset configured in system information for </w:t>
      </w:r>
      <w:r w:rsidRPr="00552E28">
        <w:rPr>
          <w:sz w:val="22"/>
        </w:rPr>
        <w:t>all timing relationships that require Koffset enhancement if no other Koffset is provided</w:t>
      </w:r>
      <w:r w:rsidR="00704D5A">
        <w:rPr>
          <w:sz w:val="22"/>
        </w:rPr>
        <w:t xml:space="preserve"> to the UE.</w:t>
      </w:r>
      <w:bookmarkEnd w:id="3"/>
    </w:p>
    <w:p w14:paraId="233E766A" w14:textId="24DD6FB0" w:rsidR="0069245E" w:rsidRDefault="002D4689" w:rsidP="00964128">
      <w:pPr>
        <w:pStyle w:val="Proposal"/>
        <w:rPr>
          <w:sz w:val="22"/>
        </w:rPr>
      </w:pPr>
      <w:bookmarkStart w:id="4" w:name="_Toc87024115"/>
      <w:r w:rsidRPr="002D4689">
        <w:rPr>
          <w:sz w:val="22"/>
        </w:rPr>
        <w:t>UE-specific Koffset</w:t>
      </w:r>
      <w:r>
        <w:rPr>
          <w:sz w:val="22"/>
        </w:rPr>
        <w:t xml:space="preserve"> is </w:t>
      </w:r>
      <w:r>
        <w:rPr>
          <w:sz w:val="22"/>
          <w:lang w:eastAsia="x-none"/>
        </w:rPr>
        <w:t>p</w:t>
      </w:r>
      <w:r w:rsidRPr="008A7E7E">
        <w:rPr>
          <w:sz w:val="22"/>
          <w:lang w:eastAsia="x-none"/>
        </w:rPr>
        <w:t>rovided and updated by network with MAC CE</w:t>
      </w:r>
      <w:r w:rsidR="00B00783">
        <w:rPr>
          <w:sz w:val="22"/>
          <w:lang w:eastAsia="x-none"/>
        </w:rPr>
        <w:t>.</w:t>
      </w:r>
      <w:bookmarkEnd w:id="4"/>
    </w:p>
    <w:p w14:paraId="5E127399" w14:textId="41EE487A" w:rsidR="00075683" w:rsidRDefault="00075683" w:rsidP="00964128">
      <w:pPr>
        <w:pStyle w:val="Proposal"/>
        <w:rPr>
          <w:sz w:val="22"/>
        </w:rPr>
      </w:pPr>
      <w:bookmarkStart w:id="5" w:name="_Toc87024116"/>
      <w:r>
        <w:rPr>
          <w:sz w:val="22"/>
          <w:lang w:eastAsia="x-none"/>
        </w:rPr>
        <w:t xml:space="preserve">The unit of Koffset is one </w:t>
      </w:r>
      <w:r w:rsidR="002933C5">
        <w:rPr>
          <w:sz w:val="22"/>
          <w:lang w:eastAsia="x-none"/>
        </w:rPr>
        <w:t>subframe</w:t>
      </w:r>
      <w:r>
        <w:rPr>
          <w:sz w:val="22"/>
          <w:lang w:eastAsia="x-none"/>
        </w:rPr>
        <w:t>.</w:t>
      </w:r>
      <w:bookmarkEnd w:id="5"/>
    </w:p>
    <w:p w14:paraId="17C89119" w14:textId="6DEEBF88" w:rsidR="00C60FF8" w:rsidRPr="003A3F47" w:rsidRDefault="00C60FF8" w:rsidP="00C60FF8">
      <w:pPr>
        <w:pStyle w:val="Heading1"/>
      </w:pPr>
      <w:r>
        <w:rPr>
          <w:lang w:eastAsia="zh-CN"/>
        </w:rPr>
        <w:t>4</w:t>
      </w:r>
      <w:r>
        <w:tab/>
        <w:t>K</w:t>
      </w:r>
      <w:r w:rsidR="002C6A36">
        <w:t>_</w:t>
      </w:r>
      <w:r>
        <w:t>mac</w:t>
      </w:r>
    </w:p>
    <w:p w14:paraId="047325A2" w14:textId="5D79E3B6" w:rsidR="00C60FF8" w:rsidRDefault="0095010E" w:rsidP="00C60FF8">
      <w:pPr>
        <w:pStyle w:val="BodyText"/>
        <w:tabs>
          <w:tab w:val="left" w:pos="2835"/>
        </w:tabs>
        <w:rPr>
          <w:sz w:val="22"/>
        </w:rPr>
      </w:pPr>
      <w:r>
        <w:rPr>
          <w:sz w:val="22"/>
        </w:rPr>
        <w:t xml:space="preserve">K_mac </w:t>
      </w:r>
      <w:r w:rsidR="00E61844">
        <w:rPr>
          <w:sz w:val="22"/>
        </w:rPr>
        <w:t xml:space="preserve">is the difference of the starting time of </w:t>
      </w:r>
      <w:r w:rsidR="002F7294">
        <w:rPr>
          <w:sz w:val="22"/>
        </w:rPr>
        <w:t xml:space="preserve">UL subframe n </w:t>
      </w:r>
      <w:r w:rsidR="006E08C3">
        <w:rPr>
          <w:sz w:val="22"/>
        </w:rPr>
        <w:t xml:space="preserve">and </w:t>
      </w:r>
      <w:r w:rsidR="00E61844">
        <w:rPr>
          <w:sz w:val="22"/>
        </w:rPr>
        <w:t>DL subframe n</w:t>
      </w:r>
      <w:r w:rsidR="006E08C3">
        <w:rPr>
          <w:sz w:val="22"/>
        </w:rPr>
        <w:t xml:space="preserve"> </w:t>
      </w:r>
      <w:r w:rsidR="00D64152" w:rsidRPr="00D64152">
        <w:rPr>
          <w:rFonts w:ascii="Microsoft YaHei" w:eastAsia="Microsoft YaHei" w:hAnsi="Microsoft YaHei" w:cs="Microsoft YaHei"/>
          <w:sz w:val="22"/>
        </w:rPr>
        <w:t>a</w:t>
      </w:r>
      <w:r w:rsidR="00D64152">
        <w:rPr>
          <w:rFonts w:ascii="Microsoft YaHei" w:eastAsia="Microsoft YaHei" w:hAnsi="Microsoft YaHei" w:cs="Microsoft YaHei"/>
          <w:sz w:val="22"/>
        </w:rPr>
        <w:t xml:space="preserve">t the </w:t>
      </w:r>
      <w:proofErr w:type="gramStart"/>
      <w:r w:rsidR="00D64152">
        <w:rPr>
          <w:rFonts w:ascii="Microsoft YaHei" w:eastAsia="Microsoft YaHei" w:hAnsi="Microsoft YaHei" w:cs="Microsoft YaHei"/>
          <w:sz w:val="22"/>
        </w:rPr>
        <w:t xml:space="preserve">eNB, </w:t>
      </w:r>
      <w:r w:rsidR="00E61844">
        <w:rPr>
          <w:sz w:val="22"/>
        </w:rPr>
        <w:t>and</w:t>
      </w:r>
      <w:proofErr w:type="gramEnd"/>
      <w:r w:rsidR="00D64152">
        <w:rPr>
          <w:sz w:val="22"/>
        </w:rPr>
        <w:t xml:space="preserve"> </w:t>
      </w:r>
      <w:r>
        <w:rPr>
          <w:sz w:val="22"/>
        </w:rPr>
        <w:t xml:space="preserve">has been </w:t>
      </w:r>
      <w:r w:rsidR="000868F3">
        <w:rPr>
          <w:sz w:val="22"/>
        </w:rPr>
        <w:t xml:space="preserve">explicitly </w:t>
      </w:r>
      <w:r>
        <w:rPr>
          <w:sz w:val="22"/>
        </w:rPr>
        <w:t>introduced in RAN1</w:t>
      </w:r>
      <w:r w:rsidR="000868F3">
        <w:rPr>
          <w:sz w:val="22"/>
        </w:rPr>
        <w:t>#106b-e for IoT NTN with the agreements below</w:t>
      </w:r>
      <w:r w:rsidR="00C60FF8" w:rsidRPr="003A3F47">
        <w:rPr>
          <w:sz w:val="22"/>
        </w:rPr>
        <w:t>.</w:t>
      </w:r>
    </w:p>
    <w:p w14:paraId="71A9A723" w14:textId="6EA74EC2" w:rsidR="000868F3" w:rsidRPr="000868F3" w:rsidRDefault="000868F3" w:rsidP="000868F3">
      <w:pPr>
        <w:pStyle w:val="BodyText"/>
        <w:numPr>
          <w:ilvl w:val="0"/>
          <w:numId w:val="18"/>
        </w:numPr>
        <w:tabs>
          <w:tab w:val="left" w:pos="2835"/>
        </w:tabs>
        <w:rPr>
          <w:sz w:val="22"/>
        </w:rPr>
      </w:pPr>
      <w:r w:rsidRPr="000868F3">
        <w:rPr>
          <w:sz w:val="22"/>
        </w:rPr>
        <w:lastRenderedPageBreak/>
        <w:t>For NB-IoT, if the UE has initiated an NPUSCH transmission using pre-configured uplink resources ending in subframe n, the UE shall start or restart to monitor the NPDCCH from DL subframe n+4+K_mac (where K_mac is defined as in NR-NTN).</w:t>
      </w:r>
    </w:p>
    <w:p w14:paraId="4F4D158C" w14:textId="77777777" w:rsidR="000868F3" w:rsidRPr="000868F3" w:rsidRDefault="000868F3" w:rsidP="000868F3">
      <w:pPr>
        <w:pStyle w:val="BodyText"/>
        <w:numPr>
          <w:ilvl w:val="0"/>
          <w:numId w:val="18"/>
        </w:numPr>
        <w:tabs>
          <w:tab w:val="left" w:pos="2835"/>
        </w:tabs>
        <w:rPr>
          <w:sz w:val="22"/>
        </w:rPr>
      </w:pPr>
      <w:r w:rsidRPr="000868F3">
        <w:rPr>
          <w:sz w:val="22"/>
        </w:rPr>
        <w:t>For eMTC, if the UE has initiated an PUSCH transmission using pre-configured uplink resources ending in subframe n, the UE shall start or restart to monitor the MPDCCH from DL subframe n+4+K_mac (where K_mac is defined as in NR-NTN).</w:t>
      </w:r>
    </w:p>
    <w:p w14:paraId="0A852F05" w14:textId="77777777" w:rsidR="00A23CE4" w:rsidRDefault="00A23CE4" w:rsidP="00066541">
      <w:pPr>
        <w:pStyle w:val="Proposal"/>
        <w:numPr>
          <w:ilvl w:val="0"/>
          <w:numId w:val="0"/>
        </w:numPr>
        <w:rPr>
          <w:b w:val="0"/>
          <w:bCs w:val="0"/>
          <w:sz w:val="22"/>
        </w:rPr>
      </w:pPr>
    </w:p>
    <w:p w14:paraId="1CE43E02" w14:textId="34826C65" w:rsidR="00066541" w:rsidRPr="00730DBD" w:rsidRDefault="00C56E04" w:rsidP="00730DBD">
      <w:pPr>
        <w:pStyle w:val="BodyText"/>
        <w:tabs>
          <w:tab w:val="left" w:pos="2835"/>
        </w:tabs>
        <w:rPr>
          <w:sz w:val="22"/>
        </w:rPr>
      </w:pPr>
      <w:r>
        <w:rPr>
          <w:sz w:val="22"/>
        </w:rPr>
        <w:t xml:space="preserve">The </w:t>
      </w:r>
      <w:r w:rsidR="00A22251">
        <w:rPr>
          <w:sz w:val="22"/>
        </w:rPr>
        <w:t xml:space="preserve">agreements in NR NTN for </w:t>
      </w:r>
      <w:r w:rsidR="00412AC6" w:rsidRPr="00412AC6">
        <w:rPr>
          <w:sz w:val="22"/>
        </w:rPr>
        <w:t xml:space="preserve">the granularity, configuration, indication and update of </w:t>
      </w:r>
      <w:r w:rsidR="00A22251">
        <w:rPr>
          <w:sz w:val="22"/>
        </w:rPr>
        <w:t xml:space="preserve">K_mac </w:t>
      </w:r>
      <w:r w:rsidR="00412AC6">
        <w:rPr>
          <w:sz w:val="22"/>
        </w:rPr>
        <w:t>include</w:t>
      </w:r>
    </w:p>
    <w:p w14:paraId="2163E85F" w14:textId="25B08635" w:rsidR="00A22251" w:rsidRPr="00A22251" w:rsidRDefault="00B7465B" w:rsidP="00A22251">
      <w:pPr>
        <w:pStyle w:val="BodyText"/>
        <w:numPr>
          <w:ilvl w:val="0"/>
          <w:numId w:val="18"/>
        </w:numPr>
        <w:tabs>
          <w:tab w:val="left" w:pos="2835"/>
        </w:tabs>
        <w:rPr>
          <w:sz w:val="22"/>
        </w:rPr>
      </w:pPr>
      <w:r w:rsidRPr="00A22251">
        <w:rPr>
          <w:sz w:val="22"/>
        </w:rPr>
        <w:t>UE can be provided by network with a K_mac value</w:t>
      </w:r>
      <w:r w:rsidR="00AD313C">
        <w:rPr>
          <w:sz w:val="22"/>
        </w:rPr>
        <w:t>.</w:t>
      </w:r>
    </w:p>
    <w:p w14:paraId="2958C10E" w14:textId="456DD3C9" w:rsidR="00B7465B" w:rsidRDefault="00B7465B" w:rsidP="00A22251">
      <w:pPr>
        <w:pStyle w:val="BodyText"/>
        <w:numPr>
          <w:ilvl w:val="1"/>
          <w:numId w:val="18"/>
        </w:numPr>
        <w:tabs>
          <w:tab w:val="left" w:pos="2835"/>
        </w:tabs>
        <w:ind w:left="720"/>
        <w:rPr>
          <w:sz w:val="22"/>
        </w:rPr>
      </w:pPr>
      <w:r w:rsidRPr="00A22251">
        <w:rPr>
          <w:sz w:val="22"/>
        </w:rPr>
        <w:t>When UE is not provided by network with a K_mac value, UE assumes K_mac = 0.</w:t>
      </w:r>
    </w:p>
    <w:p w14:paraId="2162A7BA" w14:textId="60C95F03" w:rsidR="00B82496" w:rsidRPr="00A22251" w:rsidRDefault="00B82496" w:rsidP="00B82496">
      <w:pPr>
        <w:pStyle w:val="BodyText"/>
        <w:numPr>
          <w:ilvl w:val="0"/>
          <w:numId w:val="18"/>
        </w:numPr>
        <w:tabs>
          <w:tab w:val="left" w:pos="2835"/>
        </w:tabs>
        <w:rPr>
          <w:sz w:val="22"/>
        </w:rPr>
      </w:pPr>
      <w:r w:rsidRPr="00B82496">
        <w:rPr>
          <w:sz w:val="22"/>
        </w:rPr>
        <w:t>The information of K_mac is carried in system information.</w:t>
      </w:r>
    </w:p>
    <w:p w14:paraId="36C937F8" w14:textId="6BAC2847" w:rsidR="00B74D53" w:rsidRPr="00B74D53" w:rsidRDefault="00B74D53" w:rsidP="00284610">
      <w:pPr>
        <w:pStyle w:val="BodyText"/>
        <w:numPr>
          <w:ilvl w:val="0"/>
          <w:numId w:val="18"/>
        </w:numPr>
        <w:tabs>
          <w:tab w:val="left" w:pos="2835"/>
        </w:tabs>
        <w:rPr>
          <w:sz w:val="22"/>
        </w:rPr>
      </w:pPr>
      <w:r w:rsidRPr="008A7E7E">
        <w:rPr>
          <w:sz w:val="22"/>
        </w:rPr>
        <w:t xml:space="preserve">The unit of </w:t>
      </w:r>
      <w:r w:rsidRPr="00284610">
        <w:rPr>
          <w:sz w:val="22"/>
        </w:rPr>
        <w:t>K_mac</w:t>
      </w:r>
      <w:r w:rsidRPr="008A7E7E">
        <w:rPr>
          <w:sz w:val="22"/>
        </w:rPr>
        <w:t xml:space="preserve"> is number of slots </w:t>
      </w:r>
      <w:r>
        <w:rPr>
          <w:sz w:val="22"/>
        </w:rPr>
        <w:t>for</w:t>
      </w:r>
      <w:r w:rsidRPr="008A7E7E">
        <w:rPr>
          <w:sz w:val="22"/>
        </w:rPr>
        <w:t xml:space="preserve"> the subcarrier spacing of 15 kHz in FR1</w:t>
      </w:r>
    </w:p>
    <w:p w14:paraId="349F558B" w14:textId="104F16BA" w:rsidR="00413921" w:rsidRPr="00413921" w:rsidRDefault="00413921" w:rsidP="00B35DB3">
      <w:pPr>
        <w:pStyle w:val="BodyText"/>
        <w:numPr>
          <w:ilvl w:val="0"/>
          <w:numId w:val="18"/>
        </w:numPr>
        <w:tabs>
          <w:tab w:val="left" w:pos="2835"/>
        </w:tabs>
        <w:rPr>
          <w:sz w:val="22"/>
        </w:rPr>
      </w:pPr>
      <w:r w:rsidRPr="00413921">
        <w:rPr>
          <w:sz w:val="22"/>
        </w:rPr>
        <w:t>For defining value range(s) of K_mac, down-select one option from below</w:t>
      </w:r>
    </w:p>
    <w:p w14:paraId="452796D1" w14:textId="42080F3A" w:rsidR="00413921" w:rsidRPr="007D6925" w:rsidRDefault="007644C9" w:rsidP="00350575">
      <w:pPr>
        <w:pStyle w:val="BodyText"/>
        <w:numPr>
          <w:ilvl w:val="1"/>
          <w:numId w:val="18"/>
        </w:numPr>
        <w:tabs>
          <w:tab w:val="left" w:pos="2835"/>
        </w:tabs>
        <w:ind w:left="720"/>
        <w:rPr>
          <w:sz w:val="22"/>
        </w:rPr>
      </w:pPr>
      <w:r w:rsidRPr="007644C9">
        <w:rPr>
          <w:sz w:val="22"/>
        </w:rPr>
        <w:t xml:space="preserve">Option 1: </w:t>
      </w:r>
      <w:r w:rsidR="009334B7">
        <w:rPr>
          <w:sz w:val="22"/>
        </w:rPr>
        <w:t>The</w:t>
      </w:r>
      <w:r w:rsidRPr="007644C9">
        <w:rPr>
          <w:sz w:val="22"/>
        </w:rPr>
        <w:t xml:space="preserve"> value range </w:t>
      </w:r>
      <w:r w:rsidR="009334B7">
        <w:rPr>
          <w:sz w:val="22"/>
        </w:rPr>
        <w:t>is</w:t>
      </w:r>
      <w:r w:rsidRPr="007644C9">
        <w:rPr>
          <w:sz w:val="22"/>
        </w:rPr>
        <w:t xml:space="preserve"> </w:t>
      </w:r>
      <w:r w:rsidR="007D6925" w:rsidRPr="00350575">
        <w:rPr>
          <w:sz w:val="22"/>
        </w:rPr>
        <w:t>[1] – [271] ms</w:t>
      </w:r>
      <w:r w:rsidR="007D6925" w:rsidRPr="007644C9">
        <w:rPr>
          <w:sz w:val="22"/>
        </w:rPr>
        <w:t xml:space="preserve"> </w:t>
      </w:r>
      <w:r w:rsidR="007D6925">
        <w:rPr>
          <w:sz w:val="22"/>
        </w:rPr>
        <w:t>for all scenarios and the step size is s</w:t>
      </w:r>
      <w:r w:rsidR="00E82EEF" w:rsidRPr="00350575">
        <w:rPr>
          <w:sz w:val="22"/>
        </w:rPr>
        <w:t>ame as the unit of K_mac</w:t>
      </w:r>
      <w:r w:rsidR="007D6925">
        <w:rPr>
          <w:sz w:val="22"/>
        </w:rPr>
        <w:t xml:space="preserve">  </w:t>
      </w:r>
    </w:p>
    <w:p w14:paraId="4E8F1CCF" w14:textId="75D30EAD" w:rsidR="00070CA0" w:rsidRPr="0005653E" w:rsidRDefault="008403EA" w:rsidP="0005653E">
      <w:pPr>
        <w:pStyle w:val="BodyText"/>
        <w:numPr>
          <w:ilvl w:val="1"/>
          <w:numId w:val="18"/>
        </w:numPr>
        <w:tabs>
          <w:tab w:val="left" w:pos="2835"/>
        </w:tabs>
        <w:ind w:left="720"/>
        <w:rPr>
          <w:sz w:val="22"/>
        </w:rPr>
      </w:pPr>
      <w:r w:rsidRPr="008403EA">
        <w:rPr>
          <w:sz w:val="22"/>
        </w:rPr>
        <w:t xml:space="preserve">Option 2: </w:t>
      </w:r>
      <w:r w:rsidR="007D6925">
        <w:rPr>
          <w:sz w:val="22"/>
        </w:rPr>
        <w:t>The</w:t>
      </w:r>
      <w:r w:rsidRPr="008403EA">
        <w:rPr>
          <w:sz w:val="22"/>
        </w:rPr>
        <w:t xml:space="preserve"> value ranges </w:t>
      </w:r>
      <w:r w:rsidR="009334B7">
        <w:rPr>
          <w:sz w:val="22"/>
        </w:rPr>
        <w:t xml:space="preserve">is </w:t>
      </w:r>
      <w:r w:rsidR="009334B7" w:rsidRPr="00070CA0">
        <w:rPr>
          <w:sz w:val="22"/>
        </w:rPr>
        <w:t>[1] – [25] ms</w:t>
      </w:r>
      <w:r w:rsidR="00953424">
        <w:rPr>
          <w:sz w:val="22"/>
        </w:rPr>
        <w:t xml:space="preserve"> for LEO, </w:t>
      </w:r>
      <w:r w:rsidR="00953424" w:rsidRPr="00070CA0">
        <w:rPr>
          <w:sz w:val="22"/>
        </w:rPr>
        <w:t>[1] – [198] ms</w:t>
      </w:r>
      <w:r w:rsidR="00953424">
        <w:rPr>
          <w:sz w:val="22"/>
        </w:rPr>
        <w:t xml:space="preserve"> for MEO, </w:t>
      </w:r>
      <w:r w:rsidR="00953424" w:rsidRPr="00070CA0">
        <w:rPr>
          <w:sz w:val="22"/>
        </w:rPr>
        <w:t>[1] – [271] ms</w:t>
      </w:r>
      <w:r w:rsidR="00953424">
        <w:rPr>
          <w:sz w:val="22"/>
        </w:rPr>
        <w:t xml:space="preserve"> for GEO</w:t>
      </w:r>
      <w:r w:rsidR="0005653E">
        <w:rPr>
          <w:sz w:val="22"/>
        </w:rPr>
        <w:t xml:space="preserve"> and </w:t>
      </w:r>
      <w:r w:rsidR="00953424" w:rsidRPr="00070CA0">
        <w:rPr>
          <w:sz w:val="22"/>
        </w:rPr>
        <w:t>FFS</w:t>
      </w:r>
      <w:r w:rsidR="00953424">
        <w:rPr>
          <w:sz w:val="22"/>
        </w:rPr>
        <w:t xml:space="preserve"> for </w:t>
      </w:r>
      <w:r w:rsidR="00953424" w:rsidRPr="00070CA0">
        <w:rPr>
          <w:sz w:val="22"/>
        </w:rPr>
        <w:t>ATG and HAPS</w:t>
      </w:r>
      <w:r w:rsidR="0005653E">
        <w:rPr>
          <w:sz w:val="22"/>
        </w:rPr>
        <w:t>, and the step size is s</w:t>
      </w:r>
      <w:r w:rsidR="0005653E" w:rsidRPr="00350575">
        <w:rPr>
          <w:sz w:val="22"/>
        </w:rPr>
        <w:t>ame as the unit of K_mac</w:t>
      </w:r>
      <w:r w:rsidR="0005653E">
        <w:rPr>
          <w:sz w:val="22"/>
        </w:rPr>
        <w:t xml:space="preserve">. </w:t>
      </w:r>
    </w:p>
    <w:p w14:paraId="1D927BB6" w14:textId="17A0B0EA" w:rsidR="00232D04" w:rsidRPr="00232D04" w:rsidRDefault="00232D04" w:rsidP="00232D04">
      <w:pPr>
        <w:pStyle w:val="BodyText"/>
        <w:numPr>
          <w:ilvl w:val="2"/>
          <w:numId w:val="18"/>
        </w:numPr>
        <w:tabs>
          <w:tab w:val="left" w:pos="2835"/>
        </w:tabs>
        <w:ind w:left="1080"/>
        <w:rPr>
          <w:sz w:val="22"/>
          <w:lang w:eastAsia="x-none"/>
        </w:rPr>
      </w:pPr>
      <w:r w:rsidRPr="00070CA0">
        <w:rPr>
          <w:sz w:val="22"/>
          <w:lang w:eastAsia="x-none"/>
        </w:rPr>
        <w:t>FFS: How to determine the scenarios</w:t>
      </w:r>
    </w:p>
    <w:p w14:paraId="466CCBD0" w14:textId="0359197F" w:rsidR="00350575" w:rsidRPr="00AA7A1B" w:rsidRDefault="000177C6" w:rsidP="00350575">
      <w:pPr>
        <w:pStyle w:val="BodyText"/>
        <w:numPr>
          <w:ilvl w:val="1"/>
          <w:numId w:val="18"/>
        </w:numPr>
        <w:tabs>
          <w:tab w:val="left" w:pos="2835"/>
        </w:tabs>
        <w:ind w:left="720"/>
        <w:rPr>
          <w:sz w:val="22"/>
        </w:rPr>
      </w:pPr>
      <w:r>
        <w:rPr>
          <w:sz w:val="22"/>
        </w:rPr>
        <w:t xml:space="preserve">Note: </w:t>
      </w:r>
      <w:r w:rsidR="00350575" w:rsidRPr="00350575">
        <w:rPr>
          <w:sz w:val="22"/>
        </w:rPr>
        <w:t>If deemed necessary, numbers in bracket can be further updated at RAN1#107-e.</w:t>
      </w:r>
    </w:p>
    <w:p w14:paraId="103413D6" w14:textId="77777777" w:rsidR="0064207F" w:rsidRDefault="0064207F" w:rsidP="00AA7A1B">
      <w:pPr>
        <w:pStyle w:val="BodyText"/>
        <w:tabs>
          <w:tab w:val="left" w:pos="2835"/>
        </w:tabs>
        <w:rPr>
          <w:rFonts w:cs="Arial"/>
          <w:b/>
          <w:sz w:val="22"/>
        </w:rPr>
      </w:pPr>
    </w:p>
    <w:p w14:paraId="264AF23D" w14:textId="5C218C88" w:rsidR="0064662F" w:rsidRDefault="00AA7A1B" w:rsidP="00AA7A1B">
      <w:pPr>
        <w:pStyle w:val="BodyText"/>
        <w:tabs>
          <w:tab w:val="left" w:pos="2835"/>
        </w:tabs>
        <w:rPr>
          <w:rFonts w:cs="Arial"/>
          <w:b/>
          <w:sz w:val="22"/>
        </w:rPr>
      </w:pPr>
      <w:r>
        <w:rPr>
          <w:rFonts w:cs="Arial"/>
          <w:sz w:val="22"/>
        </w:rPr>
        <w:t>Therefore, we have the following proposals for Kmac in IoT NTN.</w:t>
      </w:r>
    </w:p>
    <w:p w14:paraId="4A24EB28" w14:textId="0D37FD04" w:rsidR="004F79CE" w:rsidRPr="00D96BC1" w:rsidRDefault="004F79CE" w:rsidP="004F79CE">
      <w:pPr>
        <w:pStyle w:val="Proposal"/>
        <w:rPr>
          <w:sz w:val="22"/>
        </w:rPr>
      </w:pPr>
      <w:bookmarkStart w:id="6" w:name="_Toc87024117"/>
      <w:r w:rsidRPr="00D96BC1">
        <w:rPr>
          <w:sz w:val="22"/>
        </w:rPr>
        <w:t xml:space="preserve">UE can be provided by network with a K_mac value. </w:t>
      </w:r>
      <w:r w:rsidRPr="00A22251">
        <w:rPr>
          <w:sz w:val="22"/>
        </w:rPr>
        <w:t>When UE is not provided by network with a K_mac value, UE assumes K_mac = 0.</w:t>
      </w:r>
      <w:bookmarkEnd w:id="6"/>
    </w:p>
    <w:p w14:paraId="2DE1F7A4" w14:textId="12CFA2A0" w:rsidR="004722D8" w:rsidRDefault="009B58F6" w:rsidP="004722D8">
      <w:pPr>
        <w:pStyle w:val="Proposal"/>
        <w:rPr>
          <w:sz w:val="22"/>
        </w:rPr>
      </w:pPr>
      <w:bookmarkStart w:id="7" w:name="_Toc87024118"/>
      <w:r w:rsidRPr="00B82496">
        <w:rPr>
          <w:sz w:val="22"/>
        </w:rPr>
        <w:t>The information of K_mac is carried in system information</w:t>
      </w:r>
      <w:r w:rsidR="004722D8" w:rsidRPr="003A3F47">
        <w:rPr>
          <w:sz w:val="22"/>
        </w:rPr>
        <w:t>.</w:t>
      </w:r>
      <w:bookmarkEnd w:id="7"/>
    </w:p>
    <w:p w14:paraId="0BA5A2B9" w14:textId="04679D9F" w:rsidR="004722D8" w:rsidRDefault="004722D8" w:rsidP="004722D8">
      <w:pPr>
        <w:pStyle w:val="Proposal"/>
        <w:rPr>
          <w:sz w:val="22"/>
        </w:rPr>
      </w:pPr>
      <w:bookmarkStart w:id="8" w:name="_Toc87024119"/>
      <w:r>
        <w:rPr>
          <w:sz w:val="22"/>
          <w:lang w:eastAsia="x-none"/>
        </w:rPr>
        <w:t xml:space="preserve">The unit of </w:t>
      </w:r>
      <w:r w:rsidR="009B58F6" w:rsidRPr="00B82496">
        <w:rPr>
          <w:sz w:val="22"/>
        </w:rPr>
        <w:t>K_mac</w:t>
      </w:r>
      <w:r>
        <w:rPr>
          <w:sz w:val="22"/>
          <w:lang w:eastAsia="x-none"/>
        </w:rPr>
        <w:t xml:space="preserve"> is one subframe.</w:t>
      </w:r>
      <w:bookmarkEnd w:id="8"/>
    </w:p>
    <w:p w14:paraId="1D58CEE3" w14:textId="2C65AD05" w:rsidR="00964128" w:rsidRPr="003A3F47" w:rsidRDefault="00C60FF8" w:rsidP="00964128">
      <w:pPr>
        <w:pStyle w:val="Heading1"/>
      </w:pPr>
      <w:r>
        <w:rPr>
          <w:lang w:eastAsia="zh-CN"/>
        </w:rPr>
        <w:t>5</w:t>
      </w:r>
      <w:r w:rsidR="00964128">
        <w:tab/>
      </w:r>
      <w:r w:rsidR="00964128" w:rsidRPr="00A15181">
        <w:t>UE-specific TA maintenance and reporting</w:t>
      </w:r>
    </w:p>
    <w:p w14:paraId="7305A2FE" w14:textId="77777777" w:rsidR="00964128" w:rsidRDefault="00964128" w:rsidP="00964128">
      <w:pPr>
        <w:pStyle w:val="BodyText"/>
        <w:tabs>
          <w:tab w:val="left" w:pos="2835"/>
        </w:tabs>
        <w:rPr>
          <w:sz w:val="22"/>
        </w:rPr>
      </w:pPr>
      <w:r>
        <w:rPr>
          <w:sz w:val="22"/>
        </w:rPr>
        <w:t xml:space="preserve">In </w:t>
      </w:r>
      <w:r w:rsidRPr="000B6728">
        <w:rPr>
          <w:sz w:val="22"/>
        </w:rPr>
        <w:t>RAN1#106-e</w:t>
      </w:r>
      <w:r>
        <w:rPr>
          <w:sz w:val="22"/>
        </w:rPr>
        <w:t xml:space="preserve">, it has been agreed to support UE-specific TA reporting in IoT-NTN. To minimize the network complexity, we suggest reusing the mechanism of UE-specific TA maintenance and reporting in NR NTN </w:t>
      </w:r>
      <w:r w:rsidRPr="003A3F47">
        <w:rPr>
          <w:sz w:val="22"/>
        </w:rPr>
        <w:t>for IoT NTN with minimum changes if any.</w:t>
      </w:r>
    </w:p>
    <w:p w14:paraId="3A4AE3E2" w14:textId="01F1322E" w:rsidR="00964128" w:rsidRDefault="00964128" w:rsidP="00964128">
      <w:pPr>
        <w:pStyle w:val="Proposal"/>
        <w:rPr>
          <w:sz w:val="22"/>
        </w:rPr>
      </w:pPr>
      <w:bookmarkStart w:id="9" w:name="_Toc87024120"/>
      <w:r>
        <w:rPr>
          <w:sz w:val="22"/>
        </w:rPr>
        <w:t>T</w:t>
      </w:r>
      <w:r w:rsidRPr="003A3F47">
        <w:rPr>
          <w:sz w:val="22"/>
        </w:rPr>
        <w:t xml:space="preserve">he </w:t>
      </w:r>
      <w:r>
        <w:rPr>
          <w:sz w:val="22"/>
        </w:rPr>
        <w:t xml:space="preserve">mechanism for UE specific TA maintenance and reporting </w:t>
      </w:r>
      <w:r w:rsidRPr="003A3F47">
        <w:rPr>
          <w:sz w:val="22"/>
        </w:rPr>
        <w:t>can follow the decision in NR_NTN_Solutions WI and reuse the agreements therein for IoT NTN with minimum changes if any.</w:t>
      </w:r>
      <w:bookmarkEnd w:id="9"/>
    </w:p>
    <w:p w14:paraId="7964AEE3" w14:textId="1B15DCFF" w:rsidR="00362821" w:rsidRDefault="00525BE1" w:rsidP="007515F7">
      <w:pPr>
        <w:pStyle w:val="BodyText"/>
        <w:tabs>
          <w:tab w:val="left" w:pos="2835"/>
        </w:tabs>
        <w:rPr>
          <w:sz w:val="22"/>
        </w:rPr>
      </w:pPr>
      <w:r>
        <w:rPr>
          <w:sz w:val="22"/>
        </w:rPr>
        <w:t xml:space="preserve">The </w:t>
      </w:r>
      <w:r w:rsidR="007515F7">
        <w:rPr>
          <w:sz w:val="22"/>
        </w:rPr>
        <w:t>agreements</w:t>
      </w:r>
      <w:r w:rsidR="00C51EA4">
        <w:rPr>
          <w:sz w:val="22"/>
        </w:rPr>
        <w:t xml:space="preserve"> </w:t>
      </w:r>
      <w:r w:rsidR="00E429ED">
        <w:rPr>
          <w:sz w:val="22"/>
        </w:rPr>
        <w:t xml:space="preserve">in RAN1 for </w:t>
      </w:r>
      <w:r w:rsidR="00C51EA4">
        <w:rPr>
          <w:sz w:val="22"/>
        </w:rPr>
        <w:t xml:space="preserve">NR NTN </w:t>
      </w:r>
      <w:r w:rsidR="00E429ED">
        <w:rPr>
          <w:sz w:val="22"/>
        </w:rPr>
        <w:t>about</w:t>
      </w:r>
      <w:r w:rsidR="00C51EA4">
        <w:rPr>
          <w:sz w:val="22"/>
        </w:rPr>
        <w:t xml:space="preserve"> UE-specific TA maintenance and reporting </w:t>
      </w:r>
      <w:r w:rsidR="007515F7">
        <w:rPr>
          <w:sz w:val="22"/>
        </w:rPr>
        <w:t xml:space="preserve">are </w:t>
      </w:r>
    </w:p>
    <w:p w14:paraId="55E10A8D" w14:textId="77777777" w:rsidR="00A44293" w:rsidRDefault="00C51EA4" w:rsidP="007515F7">
      <w:pPr>
        <w:pStyle w:val="BodyText"/>
        <w:numPr>
          <w:ilvl w:val="0"/>
          <w:numId w:val="19"/>
        </w:numPr>
        <w:tabs>
          <w:tab w:val="left" w:pos="2835"/>
        </w:tabs>
        <w:rPr>
          <w:sz w:val="22"/>
        </w:rPr>
      </w:pPr>
      <w:r w:rsidRPr="00C51EA4">
        <w:rPr>
          <w:sz w:val="22"/>
        </w:rPr>
        <w:t>The granularity of the reported TA is slot.</w:t>
      </w:r>
    </w:p>
    <w:p w14:paraId="5384F7B9" w14:textId="77777777" w:rsidR="00A8620A" w:rsidRDefault="00C51EA4" w:rsidP="007515F7">
      <w:pPr>
        <w:pStyle w:val="BodyText"/>
        <w:numPr>
          <w:ilvl w:val="1"/>
          <w:numId w:val="19"/>
        </w:numPr>
        <w:tabs>
          <w:tab w:val="left" w:pos="2835"/>
        </w:tabs>
        <w:ind w:left="720"/>
        <w:rPr>
          <w:sz w:val="22"/>
        </w:rPr>
      </w:pPr>
      <w:r w:rsidRPr="00A44293">
        <w:rPr>
          <w:sz w:val="22"/>
        </w:rPr>
        <w:t>FFS how to round TA value to slot level granularity</w:t>
      </w:r>
    </w:p>
    <w:p w14:paraId="49D5A201" w14:textId="57270734" w:rsidR="00A44293" w:rsidRDefault="00A44293" w:rsidP="007515F7">
      <w:pPr>
        <w:pStyle w:val="BodyText"/>
        <w:numPr>
          <w:ilvl w:val="0"/>
          <w:numId w:val="19"/>
        </w:numPr>
        <w:tabs>
          <w:tab w:val="left" w:pos="2835"/>
        </w:tabs>
        <w:rPr>
          <w:sz w:val="22"/>
        </w:rPr>
      </w:pPr>
      <w:r w:rsidRPr="00A8620A">
        <w:rPr>
          <w:sz w:val="22"/>
        </w:rPr>
        <w:t>It is up to RAN2 to decide which component or what combination of the components in the UE’s TA formula to use in TA reporting</w:t>
      </w:r>
    </w:p>
    <w:p w14:paraId="04B9BA2C" w14:textId="6792AFAB" w:rsidR="007D4BE9" w:rsidRDefault="007515F7" w:rsidP="007D4BE9">
      <w:pPr>
        <w:pStyle w:val="BodyText"/>
        <w:tabs>
          <w:tab w:val="left" w:pos="2835"/>
        </w:tabs>
        <w:rPr>
          <w:sz w:val="22"/>
        </w:rPr>
      </w:pPr>
      <w:r>
        <w:rPr>
          <w:sz w:val="22"/>
        </w:rPr>
        <w:t xml:space="preserve">and the </w:t>
      </w:r>
      <w:r w:rsidR="002D153B">
        <w:rPr>
          <w:sz w:val="22"/>
        </w:rPr>
        <w:t>agreements in</w:t>
      </w:r>
      <w:r w:rsidR="00E429ED">
        <w:rPr>
          <w:sz w:val="22"/>
        </w:rPr>
        <w:t xml:space="preserve"> </w:t>
      </w:r>
      <w:r w:rsidR="002D153B">
        <w:rPr>
          <w:sz w:val="22"/>
        </w:rPr>
        <w:t>RAN2</w:t>
      </w:r>
      <w:r w:rsidR="00E429ED">
        <w:rPr>
          <w:sz w:val="22"/>
        </w:rPr>
        <w:t>#115-e</w:t>
      </w:r>
      <w:r w:rsidR="002D153B">
        <w:rPr>
          <w:sz w:val="22"/>
        </w:rPr>
        <w:t xml:space="preserve"> </w:t>
      </w:r>
      <w:r w:rsidR="00E429ED">
        <w:rPr>
          <w:sz w:val="22"/>
        </w:rPr>
        <w:t xml:space="preserve">for NR NTN </w:t>
      </w:r>
      <w:r w:rsidR="002D153B">
        <w:rPr>
          <w:sz w:val="22"/>
        </w:rPr>
        <w:t xml:space="preserve">have been summarized in Table 1 </w:t>
      </w:r>
    </w:p>
    <w:p w14:paraId="58FF1002" w14:textId="77777777" w:rsidR="007D4BE9" w:rsidRPr="00403676" w:rsidRDefault="007D4BE9" w:rsidP="007D4BE9">
      <w:pPr>
        <w:pStyle w:val="Caption"/>
        <w:jc w:val="center"/>
        <w:rPr>
          <w:rFonts w:cs="Arial"/>
          <w:b w:val="0"/>
          <w:bCs/>
        </w:rPr>
      </w:pPr>
      <w:r w:rsidRPr="00403676">
        <w:rPr>
          <w:rFonts w:cs="Arial"/>
        </w:rPr>
        <w:lastRenderedPageBreak/>
        <w:t xml:space="preserve">Table </w:t>
      </w:r>
      <w:r w:rsidRPr="00403676">
        <w:rPr>
          <w:rFonts w:cs="Arial"/>
        </w:rPr>
        <w:fldChar w:fldCharType="begin"/>
      </w:r>
      <w:r w:rsidRPr="00403676">
        <w:rPr>
          <w:rFonts w:cs="Arial"/>
        </w:rPr>
        <w:instrText xml:space="preserve"> SEQ Table \* ARABIC </w:instrText>
      </w:r>
      <w:r w:rsidRPr="00403676">
        <w:rPr>
          <w:rFonts w:cs="Arial"/>
        </w:rPr>
        <w:fldChar w:fldCharType="separate"/>
      </w:r>
      <w:r>
        <w:rPr>
          <w:rFonts w:cs="Arial"/>
          <w:noProof/>
        </w:rPr>
        <w:t>1</w:t>
      </w:r>
      <w:r w:rsidRPr="00403676">
        <w:rPr>
          <w:rFonts w:cs="Arial"/>
        </w:rPr>
        <w:fldChar w:fldCharType="end"/>
      </w:r>
      <w:r w:rsidRPr="00403676">
        <w:rPr>
          <w:rFonts w:cs="Arial"/>
        </w:rPr>
        <w:t>: Summary of RAN2#115-e agreements on UE TA/location reporting</w:t>
      </w:r>
    </w:p>
    <w:tbl>
      <w:tblPr>
        <w:tblStyle w:val="TableGrid"/>
        <w:tblW w:w="0" w:type="auto"/>
        <w:tblLook w:val="04A0" w:firstRow="1" w:lastRow="0" w:firstColumn="1" w:lastColumn="0" w:noHBand="0" w:noVBand="1"/>
      </w:tblPr>
      <w:tblGrid>
        <w:gridCol w:w="1615"/>
        <w:gridCol w:w="1710"/>
        <w:gridCol w:w="1170"/>
        <w:gridCol w:w="2520"/>
        <w:gridCol w:w="2614"/>
      </w:tblGrid>
      <w:tr w:rsidR="007D4BE9" w:rsidRPr="00D26C93" w14:paraId="080F0D34" w14:textId="77777777" w:rsidTr="001B16C1">
        <w:tc>
          <w:tcPr>
            <w:tcW w:w="1615" w:type="dxa"/>
            <w:shd w:val="clear" w:color="auto" w:fill="E7E6E6" w:themeFill="background2"/>
          </w:tcPr>
          <w:p w14:paraId="4C15F391" w14:textId="77777777" w:rsidR="007D4BE9" w:rsidRPr="00D26C93" w:rsidRDefault="007D4BE9" w:rsidP="001B16C1">
            <w:pPr>
              <w:rPr>
                <w:rFonts w:cs="Arial"/>
                <w:sz w:val="20"/>
                <w:szCs w:val="20"/>
                <w:lang w:eastAsia="ja-JP"/>
              </w:rPr>
            </w:pPr>
            <w:r w:rsidRPr="00D26C93">
              <w:rPr>
                <w:rFonts w:cs="Arial"/>
                <w:sz w:val="20"/>
                <w:szCs w:val="20"/>
                <w:lang w:eastAsia="ja-JP"/>
              </w:rPr>
              <w:t>What to report</w:t>
            </w:r>
          </w:p>
        </w:tc>
        <w:tc>
          <w:tcPr>
            <w:tcW w:w="1710" w:type="dxa"/>
            <w:shd w:val="clear" w:color="auto" w:fill="E7E6E6" w:themeFill="background2"/>
          </w:tcPr>
          <w:p w14:paraId="012DEF86" w14:textId="77777777" w:rsidR="007D4BE9" w:rsidRPr="00D26C93" w:rsidRDefault="007D4BE9" w:rsidP="001B16C1">
            <w:pPr>
              <w:rPr>
                <w:rFonts w:cs="Arial"/>
                <w:sz w:val="20"/>
                <w:szCs w:val="20"/>
                <w:lang w:eastAsia="ja-JP"/>
              </w:rPr>
            </w:pPr>
            <w:r w:rsidRPr="00D26C93">
              <w:rPr>
                <w:rFonts w:cs="Arial"/>
                <w:sz w:val="20"/>
                <w:szCs w:val="20"/>
                <w:lang w:eastAsia="ja-JP"/>
              </w:rPr>
              <w:t>When to report</w:t>
            </w:r>
          </w:p>
        </w:tc>
        <w:tc>
          <w:tcPr>
            <w:tcW w:w="1170" w:type="dxa"/>
            <w:shd w:val="clear" w:color="auto" w:fill="E7E6E6" w:themeFill="background2"/>
          </w:tcPr>
          <w:p w14:paraId="5A4AA618" w14:textId="77777777" w:rsidR="007D4BE9" w:rsidRPr="00D26C93" w:rsidRDefault="007D4BE9" w:rsidP="001B16C1">
            <w:pPr>
              <w:rPr>
                <w:rFonts w:cs="Arial"/>
                <w:sz w:val="20"/>
                <w:szCs w:val="20"/>
                <w:lang w:eastAsia="ja-JP"/>
              </w:rPr>
            </w:pPr>
            <w:r w:rsidRPr="00D26C93">
              <w:rPr>
                <w:rFonts w:cs="Arial"/>
                <w:sz w:val="20"/>
                <w:szCs w:val="20"/>
                <w:lang w:eastAsia="ja-JP"/>
              </w:rPr>
              <w:t>Signaling</w:t>
            </w:r>
          </w:p>
        </w:tc>
        <w:tc>
          <w:tcPr>
            <w:tcW w:w="2520" w:type="dxa"/>
            <w:shd w:val="clear" w:color="auto" w:fill="E7E6E6" w:themeFill="background2"/>
          </w:tcPr>
          <w:p w14:paraId="7CD2CC52" w14:textId="77777777" w:rsidR="007D4BE9" w:rsidRPr="00D26C93" w:rsidRDefault="007D4BE9" w:rsidP="001B16C1">
            <w:pPr>
              <w:rPr>
                <w:rFonts w:cs="Arial"/>
                <w:sz w:val="20"/>
                <w:szCs w:val="20"/>
                <w:lang w:eastAsia="ja-JP"/>
              </w:rPr>
            </w:pPr>
            <w:r w:rsidRPr="00D26C93">
              <w:rPr>
                <w:rFonts w:cs="Arial"/>
                <w:sz w:val="20"/>
                <w:szCs w:val="20"/>
                <w:lang w:eastAsia="ja-JP"/>
              </w:rPr>
              <w:t>Configuration</w:t>
            </w:r>
          </w:p>
        </w:tc>
        <w:tc>
          <w:tcPr>
            <w:tcW w:w="2614" w:type="dxa"/>
            <w:shd w:val="clear" w:color="auto" w:fill="E7E6E6" w:themeFill="background2"/>
          </w:tcPr>
          <w:p w14:paraId="3DF556C8" w14:textId="77777777" w:rsidR="007D4BE9" w:rsidRPr="00D26C93" w:rsidRDefault="007D4BE9" w:rsidP="001B16C1">
            <w:pPr>
              <w:rPr>
                <w:rFonts w:cs="Arial"/>
                <w:sz w:val="20"/>
                <w:szCs w:val="20"/>
                <w:lang w:eastAsia="ja-JP"/>
              </w:rPr>
            </w:pPr>
            <w:r w:rsidRPr="00D26C93">
              <w:rPr>
                <w:rFonts w:cs="Arial"/>
                <w:sz w:val="20"/>
                <w:szCs w:val="20"/>
                <w:lang w:eastAsia="ja-JP"/>
              </w:rPr>
              <w:t>Reporting frequency</w:t>
            </w:r>
          </w:p>
        </w:tc>
      </w:tr>
      <w:tr w:rsidR="007D4BE9" w:rsidRPr="00D26C93" w14:paraId="511CCDDA" w14:textId="77777777" w:rsidTr="001B16C1">
        <w:tc>
          <w:tcPr>
            <w:tcW w:w="1615" w:type="dxa"/>
            <w:vMerge w:val="restart"/>
          </w:tcPr>
          <w:p w14:paraId="447A2F80" w14:textId="77777777" w:rsidR="007D4BE9" w:rsidRPr="00D26C93" w:rsidRDefault="007D4BE9" w:rsidP="001B16C1">
            <w:pPr>
              <w:rPr>
                <w:rFonts w:cs="Arial"/>
                <w:sz w:val="20"/>
                <w:szCs w:val="20"/>
                <w:lang w:eastAsia="ja-JP"/>
              </w:rPr>
            </w:pPr>
            <w:r w:rsidRPr="00D26C93">
              <w:rPr>
                <w:rFonts w:cs="Arial"/>
                <w:sz w:val="20"/>
                <w:szCs w:val="20"/>
                <w:lang w:eastAsia="ja-JP"/>
              </w:rPr>
              <w:t>UE TA pre-compensation value</w:t>
            </w:r>
          </w:p>
        </w:tc>
        <w:tc>
          <w:tcPr>
            <w:tcW w:w="1710" w:type="dxa"/>
          </w:tcPr>
          <w:p w14:paraId="1E7D1067" w14:textId="77777777" w:rsidR="007D4BE9" w:rsidRPr="00D26C93" w:rsidRDefault="007D4BE9" w:rsidP="001B16C1">
            <w:pPr>
              <w:rPr>
                <w:rFonts w:cs="Arial"/>
                <w:sz w:val="20"/>
                <w:szCs w:val="20"/>
                <w:lang w:eastAsia="ja-JP"/>
              </w:rPr>
            </w:pPr>
            <w:r w:rsidRPr="00D26C93">
              <w:rPr>
                <w:rFonts w:cs="Arial"/>
                <w:sz w:val="20"/>
                <w:szCs w:val="20"/>
                <w:lang w:eastAsia="ja-JP"/>
              </w:rPr>
              <w:t>During RACH procedure</w:t>
            </w:r>
          </w:p>
        </w:tc>
        <w:tc>
          <w:tcPr>
            <w:tcW w:w="1170" w:type="dxa"/>
          </w:tcPr>
          <w:p w14:paraId="3EEAFD29" w14:textId="77777777" w:rsidR="007D4BE9" w:rsidRPr="00D26C93" w:rsidRDefault="007D4BE9" w:rsidP="001B16C1">
            <w:pPr>
              <w:rPr>
                <w:rFonts w:cs="Arial"/>
                <w:sz w:val="20"/>
                <w:szCs w:val="20"/>
                <w:lang w:eastAsia="ja-JP"/>
              </w:rPr>
            </w:pPr>
            <w:r w:rsidRPr="00D26C93">
              <w:rPr>
                <w:rFonts w:cs="Arial"/>
                <w:sz w:val="20"/>
                <w:szCs w:val="20"/>
                <w:lang w:eastAsia="ja-JP"/>
              </w:rPr>
              <w:t>MAC CE</w:t>
            </w:r>
          </w:p>
        </w:tc>
        <w:tc>
          <w:tcPr>
            <w:tcW w:w="2520" w:type="dxa"/>
          </w:tcPr>
          <w:p w14:paraId="57FEDB25" w14:textId="77777777" w:rsidR="007D4BE9" w:rsidRPr="00D26C93" w:rsidRDefault="007D4BE9" w:rsidP="001B16C1">
            <w:pPr>
              <w:rPr>
                <w:rFonts w:cs="Arial"/>
                <w:sz w:val="20"/>
                <w:szCs w:val="20"/>
                <w:lang w:eastAsia="ja-JP"/>
              </w:rPr>
            </w:pPr>
            <w:r w:rsidRPr="00D26C93">
              <w:rPr>
                <w:rFonts w:cs="Arial"/>
                <w:sz w:val="20"/>
                <w:szCs w:val="20"/>
                <w:lang w:eastAsia="ja-JP"/>
              </w:rPr>
              <w:t>Enabled/disabled by SI</w:t>
            </w:r>
          </w:p>
        </w:tc>
        <w:tc>
          <w:tcPr>
            <w:tcW w:w="2614" w:type="dxa"/>
          </w:tcPr>
          <w:p w14:paraId="6729FEB2" w14:textId="77777777" w:rsidR="007D4BE9" w:rsidRPr="00D26C93" w:rsidRDefault="007D4BE9" w:rsidP="001B16C1">
            <w:pPr>
              <w:rPr>
                <w:rFonts w:cs="Arial"/>
                <w:sz w:val="20"/>
                <w:szCs w:val="20"/>
                <w:lang w:eastAsia="ja-JP"/>
              </w:rPr>
            </w:pPr>
            <w:r w:rsidRPr="00D26C93">
              <w:rPr>
                <w:rFonts w:cs="Arial"/>
                <w:sz w:val="20"/>
                <w:szCs w:val="20"/>
                <w:lang w:eastAsia="ja-JP"/>
              </w:rPr>
              <w:t>During certain RACH procedures</w:t>
            </w:r>
          </w:p>
        </w:tc>
      </w:tr>
      <w:tr w:rsidR="007D4BE9" w:rsidRPr="00D26C93" w14:paraId="304653A0" w14:textId="77777777" w:rsidTr="001B16C1">
        <w:tc>
          <w:tcPr>
            <w:tcW w:w="1615" w:type="dxa"/>
            <w:vMerge/>
          </w:tcPr>
          <w:p w14:paraId="59120035" w14:textId="77777777" w:rsidR="007D4BE9" w:rsidRPr="00D26C93" w:rsidRDefault="007D4BE9" w:rsidP="001B16C1">
            <w:pPr>
              <w:rPr>
                <w:rFonts w:cs="Arial"/>
                <w:sz w:val="20"/>
                <w:szCs w:val="20"/>
                <w:lang w:eastAsia="ja-JP"/>
              </w:rPr>
            </w:pPr>
          </w:p>
        </w:tc>
        <w:tc>
          <w:tcPr>
            <w:tcW w:w="1710" w:type="dxa"/>
          </w:tcPr>
          <w:p w14:paraId="229ECD31" w14:textId="77777777" w:rsidR="007D4BE9" w:rsidRPr="00D26C93" w:rsidRDefault="007D4BE9" w:rsidP="001B16C1">
            <w:pPr>
              <w:rPr>
                <w:rFonts w:cs="Arial"/>
                <w:sz w:val="20"/>
                <w:szCs w:val="20"/>
                <w:lang w:eastAsia="ja-JP"/>
              </w:rPr>
            </w:pPr>
            <w:r w:rsidRPr="00D26C93">
              <w:rPr>
                <w:rFonts w:cs="Arial"/>
                <w:sz w:val="20"/>
                <w:szCs w:val="20"/>
                <w:lang w:eastAsia="ja-JP"/>
              </w:rPr>
              <w:t>Connected mode</w:t>
            </w:r>
          </w:p>
        </w:tc>
        <w:tc>
          <w:tcPr>
            <w:tcW w:w="1170" w:type="dxa"/>
          </w:tcPr>
          <w:p w14:paraId="4132A5C5" w14:textId="77777777" w:rsidR="007D4BE9" w:rsidRPr="00D26C93" w:rsidRDefault="007D4BE9" w:rsidP="001B16C1">
            <w:pPr>
              <w:rPr>
                <w:rFonts w:cs="Arial"/>
                <w:sz w:val="20"/>
                <w:szCs w:val="20"/>
                <w:lang w:eastAsia="ja-JP"/>
              </w:rPr>
            </w:pPr>
            <w:r w:rsidRPr="00D26C93">
              <w:rPr>
                <w:rFonts w:cs="Arial"/>
                <w:sz w:val="20"/>
                <w:szCs w:val="20"/>
                <w:lang w:eastAsia="ja-JP"/>
              </w:rPr>
              <w:t>MAC CE</w:t>
            </w:r>
          </w:p>
        </w:tc>
        <w:tc>
          <w:tcPr>
            <w:tcW w:w="2520" w:type="dxa"/>
          </w:tcPr>
          <w:p w14:paraId="4F0E4FA8" w14:textId="77777777" w:rsidR="007D4BE9" w:rsidRPr="00D26C93" w:rsidRDefault="007D4BE9" w:rsidP="001B16C1">
            <w:pPr>
              <w:rPr>
                <w:rFonts w:cs="Arial"/>
                <w:sz w:val="20"/>
                <w:szCs w:val="20"/>
                <w:lang w:eastAsia="ja-JP"/>
              </w:rPr>
            </w:pPr>
            <w:r w:rsidRPr="00D26C93">
              <w:rPr>
                <w:rFonts w:cs="Arial"/>
                <w:sz w:val="20"/>
                <w:szCs w:val="20"/>
                <w:lang w:eastAsia="ja-JP"/>
              </w:rPr>
              <w:t>Configurable between UE specific TA pre-compensation and UE location info (if the latter can be reported; ow. only the former can be configured)</w:t>
            </w:r>
          </w:p>
        </w:tc>
        <w:tc>
          <w:tcPr>
            <w:tcW w:w="2614" w:type="dxa"/>
          </w:tcPr>
          <w:p w14:paraId="7312B8BE" w14:textId="77777777" w:rsidR="007D4BE9" w:rsidRPr="00D26C93" w:rsidRDefault="007D4BE9" w:rsidP="001B16C1">
            <w:pPr>
              <w:rPr>
                <w:rFonts w:cs="Arial"/>
                <w:sz w:val="20"/>
                <w:szCs w:val="20"/>
                <w:lang w:eastAsia="ja-JP"/>
              </w:rPr>
            </w:pPr>
            <w:r w:rsidRPr="00D26C93">
              <w:rPr>
                <w:rFonts w:cs="Arial"/>
                <w:sz w:val="20"/>
                <w:szCs w:val="20"/>
                <w:lang w:eastAsia="ja-JP"/>
              </w:rPr>
              <w:t>Event triggered: A TA offset threshold can be used for event-triggered reporting, at least the offset threshold can be between current information about UE specific TA and the last successfully reported information about UE specific TA</w:t>
            </w:r>
          </w:p>
        </w:tc>
      </w:tr>
      <w:tr w:rsidR="007D4BE9" w:rsidRPr="00D26C93" w14:paraId="1AD05EC3" w14:textId="77777777" w:rsidTr="001B16C1">
        <w:tc>
          <w:tcPr>
            <w:tcW w:w="1615" w:type="dxa"/>
            <w:vMerge w:val="restart"/>
          </w:tcPr>
          <w:p w14:paraId="1502EBAE" w14:textId="77777777" w:rsidR="007D4BE9" w:rsidRPr="00D26C93" w:rsidRDefault="007D4BE9" w:rsidP="001B16C1">
            <w:pPr>
              <w:rPr>
                <w:rFonts w:cs="Arial"/>
                <w:sz w:val="20"/>
                <w:szCs w:val="20"/>
                <w:lang w:eastAsia="ja-JP"/>
              </w:rPr>
            </w:pPr>
            <w:r w:rsidRPr="00D26C93">
              <w:rPr>
                <w:rFonts w:cs="Arial"/>
                <w:sz w:val="20"/>
                <w:szCs w:val="20"/>
                <w:lang w:eastAsia="ja-JP"/>
              </w:rPr>
              <w:t>UE location</w:t>
            </w:r>
          </w:p>
        </w:tc>
        <w:tc>
          <w:tcPr>
            <w:tcW w:w="1710" w:type="dxa"/>
          </w:tcPr>
          <w:p w14:paraId="2C1841C9" w14:textId="77777777" w:rsidR="007D4BE9" w:rsidRPr="00D26C93" w:rsidRDefault="007D4BE9" w:rsidP="001B16C1">
            <w:pPr>
              <w:rPr>
                <w:rFonts w:cs="Arial"/>
                <w:sz w:val="20"/>
                <w:szCs w:val="20"/>
                <w:lang w:eastAsia="ja-JP"/>
              </w:rPr>
            </w:pPr>
            <w:r w:rsidRPr="00D26C93">
              <w:rPr>
                <w:rFonts w:cs="Arial"/>
                <w:sz w:val="20"/>
                <w:szCs w:val="20"/>
                <w:lang w:eastAsia="ja-JP"/>
              </w:rPr>
              <w:t>Coarse GNSS coordinates (for example LSBs not included) during initial access (if SA3 has no concern)</w:t>
            </w:r>
          </w:p>
        </w:tc>
        <w:tc>
          <w:tcPr>
            <w:tcW w:w="1170" w:type="dxa"/>
          </w:tcPr>
          <w:p w14:paraId="39A0921D" w14:textId="77777777" w:rsidR="007D4BE9" w:rsidRPr="00D26C93" w:rsidRDefault="007D4BE9" w:rsidP="001B16C1">
            <w:pPr>
              <w:rPr>
                <w:rFonts w:cs="Arial"/>
                <w:sz w:val="20"/>
                <w:szCs w:val="20"/>
                <w:lang w:eastAsia="ja-JP"/>
              </w:rPr>
            </w:pPr>
            <w:r w:rsidRPr="00D26C93">
              <w:rPr>
                <w:rFonts w:cs="Arial"/>
                <w:sz w:val="20"/>
                <w:szCs w:val="20"/>
                <w:lang w:eastAsia="ja-JP"/>
              </w:rPr>
              <w:t>RRC (msg5)</w:t>
            </w:r>
          </w:p>
        </w:tc>
        <w:tc>
          <w:tcPr>
            <w:tcW w:w="2520" w:type="dxa"/>
          </w:tcPr>
          <w:p w14:paraId="6012310F" w14:textId="77777777" w:rsidR="007D4BE9" w:rsidRPr="00D26C93" w:rsidRDefault="007D4BE9" w:rsidP="001B16C1">
            <w:pPr>
              <w:rPr>
                <w:rFonts w:cs="Arial"/>
                <w:sz w:val="20"/>
                <w:szCs w:val="20"/>
                <w:lang w:eastAsia="ja-JP"/>
              </w:rPr>
            </w:pPr>
            <w:r w:rsidRPr="00D26C93">
              <w:rPr>
                <w:rFonts w:cs="Arial"/>
                <w:sz w:val="20"/>
                <w:szCs w:val="20"/>
                <w:lang w:eastAsia="ja-JP"/>
              </w:rPr>
              <w:t xml:space="preserve">Location granularity is </w:t>
            </w:r>
            <w:r w:rsidRPr="00D26C93">
              <w:rPr>
                <w:rFonts w:cs="Arial"/>
                <w:sz w:val="20"/>
                <w:szCs w:val="20"/>
                <w:u w:val="single"/>
                <w:lang w:eastAsia="ja-JP"/>
              </w:rPr>
              <w:t>not</w:t>
            </w:r>
            <w:r w:rsidRPr="00D26C93">
              <w:rPr>
                <w:rFonts w:cs="Arial"/>
                <w:sz w:val="20"/>
                <w:szCs w:val="20"/>
                <w:lang w:eastAsia="ja-JP"/>
              </w:rPr>
              <w:t xml:space="preserve"> indicated to UE via SIB</w:t>
            </w:r>
          </w:p>
        </w:tc>
        <w:tc>
          <w:tcPr>
            <w:tcW w:w="2614" w:type="dxa"/>
          </w:tcPr>
          <w:p w14:paraId="34F0F413" w14:textId="77777777" w:rsidR="007D4BE9" w:rsidRPr="00D26C93" w:rsidRDefault="007D4BE9" w:rsidP="001B16C1">
            <w:pPr>
              <w:rPr>
                <w:rFonts w:cs="Arial"/>
                <w:sz w:val="20"/>
                <w:szCs w:val="20"/>
                <w:lang w:eastAsia="ja-JP"/>
              </w:rPr>
            </w:pPr>
            <w:r w:rsidRPr="00D26C93">
              <w:rPr>
                <w:rFonts w:cs="Arial"/>
                <w:sz w:val="20"/>
                <w:szCs w:val="20"/>
                <w:lang w:eastAsia="ja-JP"/>
              </w:rPr>
              <w:t>During initial access</w:t>
            </w:r>
          </w:p>
        </w:tc>
      </w:tr>
      <w:tr w:rsidR="007D4BE9" w:rsidRPr="00D26C93" w14:paraId="6D23AE5B" w14:textId="77777777" w:rsidTr="001B16C1">
        <w:tc>
          <w:tcPr>
            <w:tcW w:w="1615" w:type="dxa"/>
            <w:vMerge/>
          </w:tcPr>
          <w:p w14:paraId="46D01ADB" w14:textId="77777777" w:rsidR="007D4BE9" w:rsidRPr="00D26C93" w:rsidRDefault="007D4BE9" w:rsidP="001B16C1">
            <w:pPr>
              <w:rPr>
                <w:rFonts w:cs="Arial"/>
                <w:sz w:val="20"/>
                <w:szCs w:val="20"/>
                <w:lang w:eastAsia="ja-JP"/>
              </w:rPr>
            </w:pPr>
          </w:p>
        </w:tc>
        <w:tc>
          <w:tcPr>
            <w:tcW w:w="1710" w:type="dxa"/>
          </w:tcPr>
          <w:p w14:paraId="38A3305B" w14:textId="77777777" w:rsidR="007D4BE9" w:rsidRPr="00D26C93" w:rsidRDefault="007D4BE9" w:rsidP="001B16C1">
            <w:pPr>
              <w:rPr>
                <w:rFonts w:cs="Arial"/>
                <w:sz w:val="20"/>
                <w:szCs w:val="20"/>
                <w:lang w:eastAsia="ja-JP"/>
              </w:rPr>
            </w:pPr>
            <w:r w:rsidRPr="00D26C93">
              <w:rPr>
                <w:rFonts w:cs="Arial"/>
                <w:sz w:val="20"/>
                <w:szCs w:val="20"/>
                <w:highlight w:val="yellow"/>
                <w:lang w:eastAsia="ja-JP"/>
              </w:rPr>
              <w:t>*Finer</w:t>
            </w:r>
            <w:r w:rsidRPr="00D26C93">
              <w:rPr>
                <w:rFonts w:cs="Arial"/>
                <w:sz w:val="20"/>
                <w:szCs w:val="20"/>
                <w:lang w:eastAsia="ja-JP"/>
              </w:rPr>
              <w:t xml:space="preserve"> info in connected mode (if can be reported, e.g., user consent pending on SA3 input)</w:t>
            </w:r>
          </w:p>
        </w:tc>
        <w:tc>
          <w:tcPr>
            <w:tcW w:w="1170" w:type="dxa"/>
          </w:tcPr>
          <w:p w14:paraId="6782E301" w14:textId="77777777" w:rsidR="007D4BE9" w:rsidRPr="00D26C93" w:rsidRDefault="007D4BE9" w:rsidP="001B16C1">
            <w:pPr>
              <w:rPr>
                <w:rFonts w:cs="Arial"/>
                <w:sz w:val="20"/>
                <w:szCs w:val="20"/>
                <w:lang w:eastAsia="ja-JP"/>
              </w:rPr>
            </w:pPr>
            <w:r w:rsidRPr="00D26C93">
              <w:rPr>
                <w:rFonts w:cs="Arial"/>
                <w:sz w:val="20"/>
                <w:szCs w:val="20"/>
                <w:lang w:eastAsia="ja-JP"/>
              </w:rPr>
              <w:t xml:space="preserve">RRC </w:t>
            </w:r>
          </w:p>
        </w:tc>
        <w:tc>
          <w:tcPr>
            <w:tcW w:w="2520" w:type="dxa"/>
          </w:tcPr>
          <w:p w14:paraId="234B964D" w14:textId="77777777" w:rsidR="007D4BE9" w:rsidRPr="00D26C93" w:rsidRDefault="007D4BE9" w:rsidP="001B16C1">
            <w:pPr>
              <w:rPr>
                <w:rFonts w:cs="Arial"/>
                <w:sz w:val="20"/>
                <w:szCs w:val="20"/>
                <w:lang w:eastAsia="ja-JP"/>
              </w:rPr>
            </w:pPr>
            <w:r w:rsidRPr="00D26C93">
              <w:rPr>
                <w:rFonts w:cs="Arial"/>
                <w:sz w:val="20"/>
                <w:szCs w:val="20"/>
                <w:lang w:eastAsia="ja-JP"/>
              </w:rPr>
              <w:t>Configurable between UE specific TA pre-compensation and UE location info (if the latter can be reported; ow. only the former can be configured)</w:t>
            </w:r>
          </w:p>
        </w:tc>
        <w:tc>
          <w:tcPr>
            <w:tcW w:w="2614" w:type="dxa"/>
          </w:tcPr>
          <w:p w14:paraId="25D1C1E5" w14:textId="77777777" w:rsidR="007D4BE9" w:rsidRPr="00D26C93" w:rsidRDefault="007D4BE9" w:rsidP="007D4BE9">
            <w:pPr>
              <w:pStyle w:val="ListParagraph"/>
              <w:numPr>
                <w:ilvl w:val="0"/>
                <w:numId w:val="20"/>
              </w:numPr>
              <w:spacing w:after="160"/>
              <w:rPr>
                <w:rFonts w:ascii="Arial" w:hAnsi="Arial" w:cs="Arial"/>
                <w:sz w:val="20"/>
                <w:szCs w:val="20"/>
                <w:lang w:eastAsia="ja-JP"/>
              </w:rPr>
            </w:pPr>
            <w:r w:rsidRPr="00D26C93">
              <w:rPr>
                <w:rFonts w:ascii="Arial" w:hAnsi="Arial" w:cs="Arial"/>
                <w:sz w:val="20"/>
                <w:szCs w:val="20"/>
                <w:lang w:eastAsia="ja-JP"/>
              </w:rPr>
              <w:t>Event triggered-based UE location reporting for obtaining UE location update</w:t>
            </w:r>
          </w:p>
          <w:p w14:paraId="7B083153" w14:textId="77777777" w:rsidR="007D4BE9" w:rsidRPr="00D26C93" w:rsidRDefault="007D4BE9" w:rsidP="007D4BE9">
            <w:pPr>
              <w:pStyle w:val="ListParagraph"/>
              <w:numPr>
                <w:ilvl w:val="0"/>
                <w:numId w:val="20"/>
              </w:numPr>
              <w:spacing w:after="160"/>
              <w:rPr>
                <w:rFonts w:ascii="Arial" w:hAnsi="Arial" w:cs="Arial"/>
                <w:sz w:val="20"/>
                <w:szCs w:val="20"/>
                <w:lang w:eastAsia="ja-JP"/>
              </w:rPr>
            </w:pPr>
            <w:r w:rsidRPr="00D26C93">
              <w:rPr>
                <w:rFonts w:ascii="Arial" w:hAnsi="Arial" w:cs="Arial"/>
                <w:sz w:val="20"/>
                <w:szCs w:val="20"/>
                <w:lang w:eastAsia="ja-JP"/>
              </w:rPr>
              <w:t>Periodic location reporting can also be configured for obtaining UE location update</w:t>
            </w:r>
          </w:p>
          <w:p w14:paraId="045933C5" w14:textId="77777777" w:rsidR="007D4BE9" w:rsidRPr="00D26C93" w:rsidRDefault="007D4BE9" w:rsidP="007D4BE9">
            <w:pPr>
              <w:pStyle w:val="ListParagraph"/>
              <w:numPr>
                <w:ilvl w:val="0"/>
                <w:numId w:val="20"/>
              </w:numPr>
              <w:spacing w:after="160"/>
              <w:rPr>
                <w:rFonts w:ascii="Arial" w:hAnsi="Arial" w:cs="Arial"/>
                <w:sz w:val="20"/>
                <w:szCs w:val="20"/>
                <w:lang w:eastAsia="ja-JP"/>
              </w:rPr>
            </w:pPr>
            <w:r w:rsidRPr="00D26C93">
              <w:rPr>
                <w:rFonts w:ascii="Arial" w:hAnsi="Arial" w:cs="Arial"/>
                <w:sz w:val="20"/>
                <w:szCs w:val="20"/>
                <w:lang w:eastAsia="ja-JP"/>
              </w:rPr>
              <w:t>Aperiodic location reporting (e.g., via DCI) is not supported.</w:t>
            </w:r>
          </w:p>
        </w:tc>
      </w:tr>
      <w:tr w:rsidR="007D4BE9" w:rsidRPr="00D26C93" w14:paraId="41F9D677" w14:textId="77777777" w:rsidTr="001B16C1">
        <w:tc>
          <w:tcPr>
            <w:tcW w:w="9629" w:type="dxa"/>
            <w:gridSpan w:val="5"/>
          </w:tcPr>
          <w:p w14:paraId="0CE4D631" w14:textId="77777777" w:rsidR="007D4BE9" w:rsidRPr="00D26C93" w:rsidRDefault="007D4BE9" w:rsidP="001B16C1">
            <w:pPr>
              <w:rPr>
                <w:rFonts w:cs="Arial"/>
                <w:sz w:val="20"/>
                <w:szCs w:val="20"/>
                <w:lang w:eastAsia="ja-JP"/>
              </w:rPr>
            </w:pPr>
            <w:r w:rsidRPr="00D26C93">
              <w:rPr>
                <w:rFonts w:cs="Arial"/>
                <w:sz w:val="20"/>
                <w:szCs w:val="20"/>
                <w:highlight w:val="yellow"/>
                <w:lang w:eastAsia="ja-JP"/>
              </w:rPr>
              <w:t>*Note</w:t>
            </w:r>
            <w:r w:rsidRPr="00D26C93">
              <w:rPr>
                <w:rFonts w:cs="Arial"/>
                <w:sz w:val="20"/>
                <w:szCs w:val="20"/>
                <w:lang w:eastAsia="ja-JP"/>
              </w:rPr>
              <w:t>: gNB can obtain a GNSS-based location information from the UE using existing signalling method, i.e., by configuring includeCommonLocationInfo in the corresponding reportConfig</w:t>
            </w:r>
            <w:r>
              <w:rPr>
                <w:rFonts w:cs="Arial"/>
                <w:sz w:val="20"/>
                <w:szCs w:val="20"/>
                <w:lang w:eastAsia="ja-JP"/>
              </w:rPr>
              <w:t xml:space="preserve">, which allows </w:t>
            </w:r>
            <w:r w:rsidRPr="00D26C93">
              <w:rPr>
                <w:rFonts w:cs="Arial"/>
                <w:sz w:val="20"/>
                <w:szCs w:val="20"/>
                <w:lang w:eastAsia="ja-JP"/>
              </w:rPr>
              <w:t>the network to request the accuracy it wants on the reported information</w:t>
            </w:r>
            <w:r>
              <w:rPr>
                <w:rFonts w:cs="Arial"/>
                <w:sz w:val="20"/>
                <w:szCs w:val="20"/>
                <w:lang w:eastAsia="ja-JP"/>
              </w:rPr>
              <w:t>.</w:t>
            </w:r>
          </w:p>
        </w:tc>
      </w:tr>
    </w:tbl>
    <w:p w14:paraId="68A9E690" w14:textId="2F7185FE" w:rsidR="007D4BE9" w:rsidRDefault="007D4BE9" w:rsidP="007D4BE9">
      <w:pPr>
        <w:pStyle w:val="BodyText"/>
        <w:tabs>
          <w:tab w:val="left" w:pos="2835"/>
        </w:tabs>
        <w:rPr>
          <w:sz w:val="22"/>
        </w:rPr>
      </w:pPr>
    </w:p>
    <w:p w14:paraId="312E1F2A" w14:textId="6BAB79DC" w:rsidR="001E1CFC" w:rsidRDefault="001E1CFC" w:rsidP="007D4BE9">
      <w:pPr>
        <w:pStyle w:val="BodyText"/>
        <w:tabs>
          <w:tab w:val="left" w:pos="2835"/>
        </w:tabs>
        <w:rPr>
          <w:sz w:val="22"/>
        </w:rPr>
      </w:pPr>
      <w:r>
        <w:rPr>
          <w:sz w:val="22"/>
        </w:rPr>
        <w:t xml:space="preserve">Therefore, we have the proposals below for </w:t>
      </w:r>
      <w:r w:rsidRPr="001E1CFC">
        <w:rPr>
          <w:sz w:val="22"/>
        </w:rPr>
        <w:t xml:space="preserve">UE-specific TA </w:t>
      </w:r>
      <w:r>
        <w:rPr>
          <w:sz w:val="22"/>
        </w:rPr>
        <w:t xml:space="preserve">maintenance and </w:t>
      </w:r>
      <w:r w:rsidRPr="001E1CFC">
        <w:rPr>
          <w:sz w:val="22"/>
        </w:rPr>
        <w:t>reporting in IoT-NTN</w:t>
      </w:r>
      <w:r>
        <w:rPr>
          <w:sz w:val="22"/>
        </w:rPr>
        <w:t>.</w:t>
      </w:r>
    </w:p>
    <w:p w14:paraId="38D20A06" w14:textId="763A3D5B" w:rsidR="001E1CFC" w:rsidRDefault="001E1CFC" w:rsidP="001E1CFC">
      <w:pPr>
        <w:pStyle w:val="Proposal"/>
        <w:rPr>
          <w:sz w:val="22"/>
        </w:rPr>
      </w:pPr>
      <w:bookmarkStart w:id="10" w:name="_Toc87024121"/>
      <w:r w:rsidRPr="00C51EA4">
        <w:rPr>
          <w:sz w:val="22"/>
        </w:rPr>
        <w:t xml:space="preserve">The granularity of the reported TA is </w:t>
      </w:r>
      <w:r w:rsidR="00473E58">
        <w:rPr>
          <w:sz w:val="22"/>
        </w:rPr>
        <w:t>0.5ms</w:t>
      </w:r>
      <w:r w:rsidRPr="003A3F47">
        <w:rPr>
          <w:sz w:val="22"/>
        </w:rPr>
        <w:t>.</w:t>
      </w:r>
      <w:bookmarkEnd w:id="10"/>
    </w:p>
    <w:p w14:paraId="19328CFC" w14:textId="1CD569E3" w:rsidR="002B565B" w:rsidRDefault="002B565B" w:rsidP="001E1CFC">
      <w:pPr>
        <w:pStyle w:val="Proposal"/>
        <w:rPr>
          <w:sz w:val="22"/>
        </w:rPr>
      </w:pPr>
      <w:bookmarkStart w:id="11" w:name="_Toc87024122"/>
      <w:r w:rsidRPr="002B565B">
        <w:rPr>
          <w:sz w:val="22"/>
        </w:rPr>
        <w:t>It is up to RAN2 to decide which component or what combination of the components in the UE’s TA formula to use in TA reporting</w:t>
      </w:r>
      <w:r>
        <w:rPr>
          <w:sz w:val="22"/>
        </w:rPr>
        <w:t>.</w:t>
      </w:r>
      <w:bookmarkEnd w:id="11"/>
    </w:p>
    <w:p w14:paraId="255FEA47" w14:textId="77777777" w:rsidR="001E1CFC" w:rsidRPr="00CC649C" w:rsidRDefault="001E1CFC" w:rsidP="007D4BE9">
      <w:pPr>
        <w:pStyle w:val="BodyText"/>
        <w:tabs>
          <w:tab w:val="left" w:pos="2835"/>
        </w:tabs>
        <w:rPr>
          <w:sz w:val="22"/>
        </w:rPr>
      </w:pPr>
    </w:p>
    <w:p w14:paraId="66152772" w14:textId="77777777" w:rsidR="00964128" w:rsidRPr="00CE0424" w:rsidRDefault="00964128" w:rsidP="00964128">
      <w:pPr>
        <w:pStyle w:val="Heading1"/>
      </w:pPr>
      <w:r w:rsidRPr="00CE0424">
        <w:t>Conclusion</w:t>
      </w:r>
    </w:p>
    <w:p w14:paraId="54973227" w14:textId="77777777" w:rsidR="00964128" w:rsidRPr="003E4627" w:rsidRDefault="00964128" w:rsidP="00964128">
      <w:pPr>
        <w:pStyle w:val="BodyText"/>
        <w:rPr>
          <w:sz w:val="22"/>
        </w:rPr>
      </w:pPr>
      <w:r w:rsidRPr="003E4627">
        <w:rPr>
          <w:sz w:val="22"/>
        </w:rPr>
        <w:t>Based on the discussion in the previous sections we propose the following:</w:t>
      </w:r>
    </w:p>
    <w:p w14:paraId="39D8C0D9" w14:textId="4777E31C" w:rsidR="00F826A6" w:rsidRDefault="00964128">
      <w:pPr>
        <w:pStyle w:val="TableofFigures"/>
        <w:tabs>
          <w:tab w:val="right" w:leader="dot" w:pos="9629"/>
        </w:tabs>
        <w:rPr>
          <w:rFonts w:asciiTheme="minorHAnsi" w:eastAsiaTheme="minorEastAsia" w:hAnsiTheme="minorHAnsi"/>
          <w:b w:val="0"/>
          <w:noProof/>
          <w:sz w:val="22"/>
        </w:rPr>
      </w:pPr>
      <w:r w:rsidRPr="003E4627">
        <w:rPr>
          <w:b w:val="0"/>
          <w:bCs/>
          <w:sz w:val="22"/>
        </w:rPr>
        <w:lastRenderedPageBreak/>
        <w:fldChar w:fldCharType="begin"/>
      </w:r>
      <w:r w:rsidRPr="003E4627">
        <w:rPr>
          <w:b w:val="0"/>
          <w:bCs/>
          <w:sz w:val="22"/>
        </w:rPr>
        <w:instrText xml:space="preserve"> TOC \n \h \z \t "Proposal" \c </w:instrText>
      </w:r>
      <w:r w:rsidRPr="003E4627">
        <w:rPr>
          <w:b w:val="0"/>
          <w:bCs/>
          <w:sz w:val="22"/>
        </w:rPr>
        <w:fldChar w:fldCharType="separate"/>
      </w:r>
      <w:hyperlink w:anchor="_Toc87024112" w:history="1">
        <w:r w:rsidR="00F826A6" w:rsidRPr="004146A2">
          <w:rPr>
            <w:rStyle w:val="Hyperlink"/>
            <w:noProof/>
          </w:rPr>
          <w:t>Proposal 1</w:t>
        </w:r>
        <w:r w:rsidR="00F826A6">
          <w:rPr>
            <w:rFonts w:asciiTheme="minorHAnsi" w:eastAsiaTheme="minorEastAsia" w:hAnsiTheme="minorHAnsi"/>
            <w:b w:val="0"/>
            <w:noProof/>
            <w:sz w:val="22"/>
          </w:rPr>
          <w:tab/>
        </w:r>
        <w:r w:rsidR="00F826A6" w:rsidRPr="004146A2">
          <w:rPr>
            <w:rStyle w:val="Hyperlink"/>
            <w:noProof/>
          </w:rPr>
          <w:t xml:space="preserve">For NB-IoT in IoT NTN, in the timing relationship for NPDCCH monitoring restriction, DL </w:t>
        </w:r>
        <w:r w:rsidR="00F826A6" w:rsidRPr="004146A2">
          <w:rPr>
            <w:rStyle w:val="Hyperlink"/>
            <w:rFonts w:cs="Arial"/>
            <w:noProof/>
          </w:rPr>
          <w:t xml:space="preserve">“subframe </w:t>
        </w:r>
        <w:r w:rsidR="00F826A6" w:rsidRPr="004146A2">
          <w:rPr>
            <w:rStyle w:val="Hyperlink"/>
            <w:rFonts w:cs="Arial"/>
            <w:i/>
            <w:iCs/>
            <w:noProof/>
          </w:rPr>
          <w:t>n+x</w:t>
        </w:r>
        <w:r w:rsidR="00F826A6" w:rsidRPr="004146A2">
          <w:rPr>
            <w:rStyle w:val="Hyperlink"/>
            <w:rFonts w:cs="Arial"/>
            <w:noProof/>
          </w:rPr>
          <w:t xml:space="preserve">” is updated to “DL subframe </w:t>
        </w:r>
        <w:r w:rsidR="00F826A6" w:rsidRPr="004146A2">
          <w:rPr>
            <w:rStyle w:val="Hyperlink"/>
            <w:rFonts w:cs="Arial"/>
            <w:i/>
            <w:iCs/>
            <w:noProof/>
          </w:rPr>
          <w:t>n+x</w:t>
        </w:r>
        <w:r w:rsidR="00F826A6" w:rsidRPr="004146A2">
          <w:rPr>
            <w:rStyle w:val="Hyperlink"/>
            <w:rFonts w:cs="Arial"/>
            <w:noProof/>
          </w:rPr>
          <w:t xml:space="preserve">” and UL “subframe </w:t>
        </w:r>
        <w:r w:rsidR="00F826A6" w:rsidRPr="004146A2">
          <w:rPr>
            <w:rStyle w:val="Hyperlink"/>
            <w:rFonts w:cs="Arial"/>
            <w:i/>
            <w:iCs/>
            <w:noProof/>
          </w:rPr>
          <w:t>n+y</w:t>
        </w:r>
        <w:r w:rsidR="00F826A6" w:rsidRPr="004146A2">
          <w:rPr>
            <w:rStyle w:val="Hyperlink"/>
            <w:rFonts w:cs="Arial"/>
            <w:noProof/>
          </w:rPr>
          <w:t xml:space="preserve">” is updated to “UL subframe </w:t>
        </w:r>
        <w:r w:rsidR="00F826A6" w:rsidRPr="004146A2">
          <w:rPr>
            <w:rStyle w:val="Hyperlink"/>
            <w:rFonts w:cs="Arial"/>
            <w:i/>
            <w:iCs/>
            <w:noProof/>
          </w:rPr>
          <w:t>n+y+Koffset</w:t>
        </w:r>
        <w:r w:rsidR="00F826A6" w:rsidRPr="004146A2">
          <w:rPr>
            <w:rStyle w:val="Hyperlink"/>
            <w:rFonts w:cs="Arial"/>
            <w:noProof/>
          </w:rPr>
          <w:t>”</w:t>
        </w:r>
        <w:r w:rsidR="00F826A6" w:rsidRPr="004146A2">
          <w:rPr>
            <w:rStyle w:val="Hyperlink"/>
            <w:noProof/>
          </w:rPr>
          <w:t>.</w:t>
        </w:r>
      </w:hyperlink>
    </w:p>
    <w:p w14:paraId="4B6B159B" w14:textId="7268F6A9" w:rsidR="00F826A6" w:rsidRDefault="00C34498">
      <w:pPr>
        <w:pStyle w:val="TableofFigures"/>
        <w:tabs>
          <w:tab w:val="right" w:leader="dot" w:pos="9629"/>
        </w:tabs>
        <w:rPr>
          <w:rFonts w:asciiTheme="minorHAnsi" w:eastAsiaTheme="minorEastAsia" w:hAnsiTheme="minorHAnsi"/>
          <w:b w:val="0"/>
          <w:noProof/>
          <w:sz w:val="22"/>
        </w:rPr>
      </w:pPr>
      <w:hyperlink w:anchor="_Toc87024113" w:history="1">
        <w:r w:rsidR="00F826A6" w:rsidRPr="004146A2">
          <w:rPr>
            <w:rStyle w:val="Hyperlink"/>
            <w:noProof/>
          </w:rPr>
          <w:t>Proposal 2</w:t>
        </w:r>
        <w:r w:rsidR="00F826A6">
          <w:rPr>
            <w:rFonts w:asciiTheme="minorHAnsi" w:eastAsiaTheme="minorEastAsia" w:hAnsiTheme="minorHAnsi"/>
            <w:b w:val="0"/>
            <w:noProof/>
            <w:sz w:val="22"/>
          </w:rPr>
          <w:tab/>
        </w:r>
        <w:r w:rsidR="00F826A6" w:rsidRPr="004146A2">
          <w:rPr>
            <w:rStyle w:val="Hyperlink"/>
            <w:noProof/>
          </w:rPr>
          <w:t xml:space="preserve">Support the configuration of </w:t>
        </w:r>
        <w:r w:rsidR="00F826A6" w:rsidRPr="004146A2">
          <w:rPr>
            <w:rStyle w:val="Hyperlink"/>
            <w:rFonts w:cs="Arial"/>
            <w:noProof/>
          </w:rPr>
          <w:t>cell-specific Koffset via the signaling of one value in system information</w:t>
        </w:r>
        <w:r w:rsidR="00F826A6" w:rsidRPr="004146A2">
          <w:rPr>
            <w:rStyle w:val="Hyperlink"/>
            <w:noProof/>
          </w:rPr>
          <w:t>.</w:t>
        </w:r>
      </w:hyperlink>
    </w:p>
    <w:p w14:paraId="6628ADCD" w14:textId="0091F890" w:rsidR="00F826A6" w:rsidRDefault="00C34498">
      <w:pPr>
        <w:pStyle w:val="TableofFigures"/>
        <w:tabs>
          <w:tab w:val="right" w:leader="dot" w:pos="9629"/>
        </w:tabs>
        <w:rPr>
          <w:rFonts w:asciiTheme="minorHAnsi" w:eastAsiaTheme="minorEastAsia" w:hAnsiTheme="minorHAnsi"/>
          <w:b w:val="0"/>
          <w:noProof/>
          <w:sz w:val="22"/>
        </w:rPr>
      </w:pPr>
      <w:hyperlink w:anchor="_Toc87024114" w:history="1">
        <w:r w:rsidR="00F826A6" w:rsidRPr="004146A2">
          <w:rPr>
            <w:rStyle w:val="Hyperlink"/>
            <w:noProof/>
          </w:rPr>
          <w:t>Proposal 3</w:t>
        </w:r>
        <w:r w:rsidR="00F826A6">
          <w:rPr>
            <w:rFonts w:asciiTheme="minorHAnsi" w:eastAsiaTheme="minorEastAsia" w:hAnsiTheme="minorHAnsi"/>
            <w:b w:val="0"/>
            <w:noProof/>
            <w:sz w:val="22"/>
          </w:rPr>
          <w:tab/>
        </w:r>
        <w:r w:rsidR="00F826A6" w:rsidRPr="004146A2">
          <w:rPr>
            <w:rStyle w:val="Hyperlink"/>
            <w:noProof/>
          </w:rPr>
          <w:t>Use cell-specific Koffset configured in system information for all timing relationships that require Koffset enhancement if no other Koffset is provided to the UE.</w:t>
        </w:r>
      </w:hyperlink>
    </w:p>
    <w:p w14:paraId="41A09127" w14:textId="4B558022" w:rsidR="00F826A6" w:rsidRDefault="00C34498">
      <w:pPr>
        <w:pStyle w:val="TableofFigures"/>
        <w:tabs>
          <w:tab w:val="right" w:leader="dot" w:pos="9629"/>
        </w:tabs>
        <w:rPr>
          <w:rFonts w:asciiTheme="minorHAnsi" w:eastAsiaTheme="minorEastAsia" w:hAnsiTheme="minorHAnsi"/>
          <w:b w:val="0"/>
          <w:noProof/>
          <w:sz w:val="22"/>
        </w:rPr>
      </w:pPr>
      <w:hyperlink w:anchor="_Toc87024115" w:history="1">
        <w:r w:rsidR="00F826A6" w:rsidRPr="004146A2">
          <w:rPr>
            <w:rStyle w:val="Hyperlink"/>
            <w:noProof/>
          </w:rPr>
          <w:t>Proposal 4</w:t>
        </w:r>
        <w:r w:rsidR="00F826A6">
          <w:rPr>
            <w:rFonts w:asciiTheme="minorHAnsi" w:eastAsiaTheme="minorEastAsia" w:hAnsiTheme="minorHAnsi"/>
            <w:b w:val="0"/>
            <w:noProof/>
            <w:sz w:val="22"/>
          </w:rPr>
          <w:tab/>
        </w:r>
        <w:r w:rsidR="00F826A6" w:rsidRPr="004146A2">
          <w:rPr>
            <w:rStyle w:val="Hyperlink"/>
            <w:noProof/>
          </w:rPr>
          <w:t xml:space="preserve">UE-specific Koffset is </w:t>
        </w:r>
        <w:r w:rsidR="00F826A6" w:rsidRPr="004146A2">
          <w:rPr>
            <w:rStyle w:val="Hyperlink"/>
            <w:noProof/>
            <w:lang w:eastAsia="x-none"/>
          </w:rPr>
          <w:t>provided and updated by network with MAC CE.</w:t>
        </w:r>
      </w:hyperlink>
    </w:p>
    <w:p w14:paraId="47ED4C6D" w14:textId="621ABCF8" w:rsidR="00F826A6" w:rsidRDefault="00C34498">
      <w:pPr>
        <w:pStyle w:val="TableofFigures"/>
        <w:tabs>
          <w:tab w:val="right" w:leader="dot" w:pos="9629"/>
        </w:tabs>
        <w:rPr>
          <w:rFonts w:asciiTheme="minorHAnsi" w:eastAsiaTheme="minorEastAsia" w:hAnsiTheme="minorHAnsi"/>
          <w:b w:val="0"/>
          <w:noProof/>
          <w:sz w:val="22"/>
        </w:rPr>
      </w:pPr>
      <w:hyperlink w:anchor="_Toc87024116" w:history="1">
        <w:r w:rsidR="00F826A6" w:rsidRPr="004146A2">
          <w:rPr>
            <w:rStyle w:val="Hyperlink"/>
            <w:noProof/>
          </w:rPr>
          <w:t>Proposal 5</w:t>
        </w:r>
        <w:r w:rsidR="00F826A6">
          <w:rPr>
            <w:rFonts w:asciiTheme="minorHAnsi" w:eastAsiaTheme="minorEastAsia" w:hAnsiTheme="minorHAnsi"/>
            <w:b w:val="0"/>
            <w:noProof/>
            <w:sz w:val="22"/>
          </w:rPr>
          <w:tab/>
        </w:r>
        <w:r w:rsidR="00F826A6" w:rsidRPr="004146A2">
          <w:rPr>
            <w:rStyle w:val="Hyperlink"/>
            <w:noProof/>
            <w:lang w:eastAsia="x-none"/>
          </w:rPr>
          <w:t>The unit of Koffset is one subframe.</w:t>
        </w:r>
      </w:hyperlink>
    </w:p>
    <w:p w14:paraId="7599C178" w14:textId="724C41D6" w:rsidR="00F826A6" w:rsidRDefault="00C34498">
      <w:pPr>
        <w:pStyle w:val="TableofFigures"/>
        <w:tabs>
          <w:tab w:val="right" w:leader="dot" w:pos="9629"/>
        </w:tabs>
        <w:rPr>
          <w:rFonts w:asciiTheme="minorHAnsi" w:eastAsiaTheme="minorEastAsia" w:hAnsiTheme="minorHAnsi"/>
          <w:b w:val="0"/>
          <w:noProof/>
          <w:sz w:val="22"/>
        </w:rPr>
      </w:pPr>
      <w:hyperlink w:anchor="_Toc87024117" w:history="1">
        <w:r w:rsidR="00F826A6" w:rsidRPr="004146A2">
          <w:rPr>
            <w:rStyle w:val="Hyperlink"/>
            <w:noProof/>
          </w:rPr>
          <w:t>Proposal 6</w:t>
        </w:r>
        <w:r w:rsidR="00F826A6">
          <w:rPr>
            <w:rFonts w:asciiTheme="minorHAnsi" w:eastAsiaTheme="minorEastAsia" w:hAnsiTheme="minorHAnsi"/>
            <w:b w:val="0"/>
            <w:noProof/>
            <w:sz w:val="22"/>
          </w:rPr>
          <w:tab/>
        </w:r>
        <w:r w:rsidR="00F826A6" w:rsidRPr="004146A2">
          <w:rPr>
            <w:rStyle w:val="Hyperlink"/>
            <w:noProof/>
          </w:rPr>
          <w:t>UE can be provided by network with a K_mac value. When UE is not provided by network with a K_mac value, UE assumes K_mac = 0.</w:t>
        </w:r>
      </w:hyperlink>
    </w:p>
    <w:p w14:paraId="26A00A90" w14:textId="31FE222A" w:rsidR="00F826A6" w:rsidRDefault="00C34498">
      <w:pPr>
        <w:pStyle w:val="TableofFigures"/>
        <w:tabs>
          <w:tab w:val="right" w:leader="dot" w:pos="9629"/>
        </w:tabs>
        <w:rPr>
          <w:rFonts w:asciiTheme="minorHAnsi" w:eastAsiaTheme="minorEastAsia" w:hAnsiTheme="minorHAnsi"/>
          <w:b w:val="0"/>
          <w:noProof/>
          <w:sz w:val="22"/>
        </w:rPr>
      </w:pPr>
      <w:hyperlink w:anchor="_Toc87024118" w:history="1">
        <w:r w:rsidR="00F826A6" w:rsidRPr="004146A2">
          <w:rPr>
            <w:rStyle w:val="Hyperlink"/>
            <w:noProof/>
          </w:rPr>
          <w:t>Proposal 7</w:t>
        </w:r>
        <w:r w:rsidR="00F826A6">
          <w:rPr>
            <w:rFonts w:asciiTheme="minorHAnsi" w:eastAsiaTheme="minorEastAsia" w:hAnsiTheme="minorHAnsi"/>
            <w:b w:val="0"/>
            <w:noProof/>
            <w:sz w:val="22"/>
          </w:rPr>
          <w:tab/>
        </w:r>
        <w:r w:rsidR="00F826A6" w:rsidRPr="004146A2">
          <w:rPr>
            <w:rStyle w:val="Hyperlink"/>
            <w:noProof/>
          </w:rPr>
          <w:t>The information of K_mac is carried in system information.</w:t>
        </w:r>
      </w:hyperlink>
    </w:p>
    <w:p w14:paraId="64C1F46D" w14:textId="055C7CD0" w:rsidR="00F826A6" w:rsidRDefault="00C34498">
      <w:pPr>
        <w:pStyle w:val="TableofFigures"/>
        <w:tabs>
          <w:tab w:val="right" w:leader="dot" w:pos="9629"/>
        </w:tabs>
        <w:rPr>
          <w:rFonts w:asciiTheme="minorHAnsi" w:eastAsiaTheme="minorEastAsia" w:hAnsiTheme="minorHAnsi"/>
          <w:b w:val="0"/>
          <w:noProof/>
          <w:sz w:val="22"/>
        </w:rPr>
      </w:pPr>
      <w:hyperlink w:anchor="_Toc87024119" w:history="1">
        <w:r w:rsidR="00F826A6" w:rsidRPr="004146A2">
          <w:rPr>
            <w:rStyle w:val="Hyperlink"/>
            <w:noProof/>
          </w:rPr>
          <w:t>Proposal 8</w:t>
        </w:r>
        <w:r w:rsidR="00F826A6">
          <w:rPr>
            <w:rFonts w:asciiTheme="minorHAnsi" w:eastAsiaTheme="minorEastAsia" w:hAnsiTheme="minorHAnsi"/>
            <w:b w:val="0"/>
            <w:noProof/>
            <w:sz w:val="22"/>
          </w:rPr>
          <w:tab/>
        </w:r>
        <w:r w:rsidR="00F826A6" w:rsidRPr="004146A2">
          <w:rPr>
            <w:rStyle w:val="Hyperlink"/>
            <w:noProof/>
            <w:lang w:eastAsia="x-none"/>
          </w:rPr>
          <w:t xml:space="preserve">The unit of </w:t>
        </w:r>
        <w:r w:rsidR="00F826A6" w:rsidRPr="004146A2">
          <w:rPr>
            <w:rStyle w:val="Hyperlink"/>
            <w:noProof/>
          </w:rPr>
          <w:t>K_mac</w:t>
        </w:r>
        <w:r w:rsidR="00F826A6" w:rsidRPr="004146A2">
          <w:rPr>
            <w:rStyle w:val="Hyperlink"/>
            <w:noProof/>
            <w:lang w:eastAsia="x-none"/>
          </w:rPr>
          <w:t xml:space="preserve"> is one subframe.</w:t>
        </w:r>
      </w:hyperlink>
    </w:p>
    <w:p w14:paraId="7FCAE9B0" w14:textId="7B6D50E4" w:rsidR="00F826A6" w:rsidRDefault="00C34498">
      <w:pPr>
        <w:pStyle w:val="TableofFigures"/>
        <w:tabs>
          <w:tab w:val="right" w:leader="dot" w:pos="9629"/>
        </w:tabs>
        <w:rPr>
          <w:rFonts w:asciiTheme="minorHAnsi" w:eastAsiaTheme="minorEastAsia" w:hAnsiTheme="minorHAnsi"/>
          <w:b w:val="0"/>
          <w:noProof/>
          <w:sz w:val="22"/>
        </w:rPr>
      </w:pPr>
      <w:hyperlink w:anchor="_Toc87024120" w:history="1">
        <w:r w:rsidR="00F826A6" w:rsidRPr="004146A2">
          <w:rPr>
            <w:rStyle w:val="Hyperlink"/>
            <w:noProof/>
          </w:rPr>
          <w:t>Proposal 9</w:t>
        </w:r>
        <w:r w:rsidR="00F826A6">
          <w:rPr>
            <w:rFonts w:asciiTheme="minorHAnsi" w:eastAsiaTheme="minorEastAsia" w:hAnsiTheme="minorHAnsi"/>
            <w:b w:val="0"/>
            <w:noProof/>
            <w:sz w:val="22"/>
          </w:rPr>
          <w:tab/>
        </w:r>
        <w:r w:rsidR="00F826A6" w:rsidRPr="004146A2">
          <w:rPr>
            <w:rStyle w:val="Hyperlink"/>
            <w:noProof/>
          </w:rPr>
          <w:t>The mechanism for UE specific TA maintenance and reporting can follow the decision in NR_NTN_Solutions WI and reuse the agreements therein for IoT NTN with minimum changes if any.</w:t>
        </w:r>
      </w:hyperlink>
    </w:p>
    <w:p w14:paraId="2673FAF4" w14:textId="48CCAFC6" w:rsidR="00F826A6" w:rsidRDefault="00C34498">
      <w:pPr>
        <w:pStyle w:val="TableofFigures"/>
        <w:tabs>
          <w:tab w:val="right" w:leader="dot" w:pos="9629"/>
        </w:tabs>
        <w:rPr>
          <w:rFonts w:asciiTheme="minorHAnsi" w:eastAsiaTheme="minorEastAsia" w:hAnsiTheme="minorHAnsi"/>
          <w:b w:val="0"/>
          <w:noProof/>
          <w:sz w:val="22"/>
        </w:rPr>
      </w:pPr>
      <w:hyperlink w:anchor="_Toc87024121" w:history="1">
        <w:r w:rsidR="00F826A6" w:rsidRPr="004146A2">
          <w:rPr>
            <w:rStyle w:val="Hyperlink"/>
            <w:noProof/>
          </w:rPr>
          <w:t>Proposal 10</w:t>
        </w:r>
        <w:r w:rsidR="00F826A6">
          <w:rPr>
            <w:rFonts w:asciiTheme="minorHAnsi" w:eastAsiaTheme="minorEastAsia" w:hAnsiTheme="minorHAnsi"/>
            <w:b w:val="0"/>
            <w:noProof/>
            <w:sz w:val="22"/>
          </w:rPr>
          <w:tab/>
        </w:r>
        <w:r w:rsidR="00F826A6" w:rsidRPr="004146A2">
          <w:rPr>
            <w:rStyle w:val="Hyperlink"/>
            <w:noProof/>
          </w:rPr>
          <w:t>The granularity of the reported TA is 0.5ms.</w:t>
        </w:r>
      </w:hyperlink>
    </w:p>
    <w:p w14:paraId="4A6F196A" w14:textId="1FF572BB" w:rsidR="00F826A6" w:rsidRDefault="00C34498">
      <w:pPr>
        <w:pStyle w:val="TableofFigures"/>
        <w:tabs>
          <w:tab w:val="right" w:leader="dot" w:pos="9629"/>
        </w:tabs>
        <w:rPr>
          <w:rFonts w:asciiTheme="minorHAnsi" w:eastAsiaTheme="minorEastAsia" w:hAnsiTheme="minorHAnsi"/>
          <w:b w:val="0"/>
          <w:noProof/>
          <w:sz w:val="22"/>
        </w:rPr>
      </w:pPr>
      <w:hyperlink w:anchor="_Toc87024122" w:history="1">
        <w:r w:rsidR="00F826A6" w:rsidRPr="004146A2">
          <w:rPr>
            <w:rStyle w:val="Hyperlink"/>
            <w:noProof/>
          </w:rPr>
          <w:t>Proposal 11</w:t>
        </w:r>
        <w:r w:rsidR="00F826A6">
          <w:rPr>
            <w:rFonts w:asciiTheme="minorHAnsi" w:eastAsiaTheme="minorEastAsia" w:hAnsiTheme="minorHAnsi"/>
            <w:b w:val="0"/>
            <w:noProof/>
            <w:sz w:val="22"/>
          </w:rPr>
          <w:tab/>
        </w:r>
        <w:r w:rsidR="00F826A6" w:rsidRPr="004146A2">
          <w:rPr>
            <w:rStyle w:val="Hyperlink"/>
            <w:noProof/>
          </w:rPr>
          <w:t>It is up to RAN2 to decide which component or what combination of the components in the UE’s TA formula to use in TA reporting.</w:t>
        </w:r>
      </w:hyperlink>
    </w:p>
    <w:p w14:paraId="35225E56" w14:textId="232EC8E2" w:rsidR="00964128" w:rsidRPr="00CE0424" w:rsidRDefault="00964128" w:rsidP="00964128">
      <w:pPr>
        <w:pStyle w:val="Heading1"/>
      </w:pPr>
      <w:r w:rsidRPr="003E4627">
        <w:rPr>
          <w:b/>
          <w:bCs/>
          <w:sz w:val="22"/>
        </w:rPr>
        <w:fldChar w:fldCharType="end"/>
      </w:r>
      <w:bookmarkStart w:id="12" w:name="_In-sequence_SDU_delivery"/>
      <w:bookmarkEnd w:id="12"/>
      <w:r w:rsidRPr="00CE0424">
        <w:t>References</w:t>
      </w:r>
    </w:p>
    <w:p w14:paraId="0289D9DE" w14:textId="77777777" w:rsidR="00964128" w:rsidRDefault="00964128" w:rsidP="00964128">
      <w:pPr>
        <w:pStyle w:val="Reference"/>
        <w:rPr>
          <w:sz w:val="22"/>
        </w:rPr>
      </w:pPr>
      <w:bookmarkStart w:id="13" w:name="_Ref174151459"/>
      <w:bookmarkStart w:id="14" w:name="_Ref189809556"/>
      <w:bookmarkStart w:id="15" w:name="_Ref49798330"/>
      <w:r w:rsidRPr="00E731A9">
        <w:rPr>
          <w:sz w:val="22"/>
        </w:rPr>
        <w:t>RP-</w:t>
      </w:r>
      <w:r>
        <w:rPr>
          <w:sz w:val="22"/>
        </w:rPr>
        <w:t>211601</w:t>
      </w:r>
      <w:r w:rsidRPr="00E731A9">
        <w:rPr>
          <w:sz w:val="22"/>
        </w:rPr>
        <w:t xml:space="preserve">, </w:t>
      </w:r>
      <w:r w:rsidRPr="001F3432">
        <w:rPr>
          <w:sz w:val="22"/>
        </w:rPr>
        <w:t>WID on NB-IoT/eMTC support for NTN</w:t>
      </w:r>
      <w:r w:rsidRPr="00E731A9">
        <w:rPr>
          <w:sz w:val="22"/>
        </w:rPr>
        <w:t>, RAN#</w:t>
      </w:r>
      <w:r>
        <w:rPr>
          <w:sz w:val="22"/>
        </w:rPr>
        <w:t>92-e</w:t>
      </w:r>
      <w:r w:rsidRPr="00E731A9">
        <w:rPr>
          <w:sz w:val="22"/>
        </w:rPr>
        <w:t xml:space="preserve">, </w:t>
      </w:r>
      <w:r>
        <w:rPr>
          <w:sz w:val="22"/>
        </w:rPr>
        <w:t>June</w:t>
      </w:r>
      <w:r w:rsidRPr="00E731A9">
        <w:rPr>
          <w:sz w:val="22"/>
        </w:rPr>
        <w:t xml:space="preserve"> 20</w:t>
      </w:r>
      <w:r>
        <w:rPr>
          <w:sz w:val="22"/>
        </w:rPr>
        <w:t>21</w:t>
      </w:r>
      <w:r w:rsidRPr="00E731A9">
        <w:rPr>
          <w:sz w:val="22"/>
        </w:rPr>
        <w:t>.</w:t>
      </w:r>
      <w:bookmarkEnd w:id="13"/>
      <w:bookmarkEnd w:id="14"/>
      <w:bookmarkEnd w:id="15"/>
    </w:p>
    <w:p w14:paraId="7D77DE34" w14:textId="77777777" w:rsidR="00964128" w:rsidRPr="008E5E6D" w:rsidRDefault="00964128" w:rsidP="00964128">
      <w:pPr>
        <w:pStyle w:val="Reference"/>
        <w:rPr>
          <w:rFonts w:cs="Arial"/>
          <w:color w:val="222222"/>
          <w:sz w:val="22"/>
          <w:shd w:val="clear" w:color="auto" w:fill="FFFFFF"/>
        </w:rPr>
      </w:pPr>
      <w:bookmarkStart w:id="16" w:name="_Ref76364594"/>
      <w:bookmarkStart w:id="17" w:name="_Ref78960395"/>
      <w:r w:rsidRPr="00FF6194">
        <w:rPr>
          <w:rFonts w:cs="Arial"/>
          <w:color w:val="222222"/>
          <w:sz w:val="22"/>
          <w:shd w:val="clear" w:color="auto" w:fill="FFFFFF"/>
        </w:rPr>
        <w:t xml:space="preserve">X. Lin, S. Rommer, S. Euler, E. A. Yavuz, and R. S. Karlsson, “5G from space: An overview of 3GPP non-terrestrial networks,” to appear in </w:t>
      </w:r>
      <w:r w:rsidRPr="00FF6194">
        <w:rPr>
          <w:rFonts w:cs="Arial"/>
          <w:i/>
          <w:iCs/>
          <w:color w:val="222222"/>
          <w:sz w:val="22"/>
          <w:shd w:val="clear" w:color="auto" w:fill="FFFFFF"/>
        </w:rPr>
        <w:t>IEEE Communications Standards Magazine</w:t>
      </w:r>
      <w:r w:rsidRPr="00FF6194">
        <w:rPr>
          <w:rFonts w:cs="Arial"/>
          <w:color w:val="222222"/>
          <w:sz w:val="22"/>
          <w:shd w:val="clear" w:color="auto" w:fill="FFFFFF"/>
        </w:rPr>
        <w:t>, March 2021</w:t>
      </w:r>
      <w:bookmarkEnd w:id="16"/>
      <w:r w:rsidRPr="00FF6194">
        <w:rPr>
          <w:rFonts w:cs="Arial"/>
          <w:color w:val="222222"/>
          <w:sz w:val="22"/>
          <w:shd w:val="clear" w:color="auto" w:fill="FFFFFF"/>
        </w:rPr>
        <w:t>. Available at arXiv preprint arXiv:2103.09156.</w:t>
      </w:r>
      <w:bookmarkEnd w:id="17"/>
    </w:p>
    <w:p w14:paraId="7A9478CF" w14:textId="77777777" w:rsidR="00964128" w:rsidRDefault="00964128" w:rsidP="00964128">
      <w:pPr>
        <w:pStyle w:val="Reference"/>
        <w:rPr>
          <w:sz w:val="22"/>
        </w:rPr>
      </w:pPr>
      <w:bookmarkStart w:id="18" w:name="_Ref75967634"/>
      <w:r w:rsidRPr="00931F9C">
        <w:rPr>
          <w:sz w:val="22"/>
        </w:rPr>
        <w:t xml:space="preserve">T. Khan, X. Lin, S. Eriksson, O. Liberg, S. Euler, J. Sedin, E. A. Yavuz, H. S. Razaghi, and H.-L. Maattanen, “Internet of Things from space: Transforming LTE machine type communications for non-terrestrial networks,” </w:t>
      </w:r>
      <w:r w:rsidRPr="00931F9C">
        <w:rPr>
          <w:rFonts w:cs="Arial"/>
          <w:i/>
          <w:iCs/>
          <w:color w:val="222222"/>
          <w:sz w:val="22"/>
          <w:shd w:val="clear" w:color="auto" w:fill="FFFFFF"/>
        </w:rPr>
        <w:t>arXiv preprint arXiv:2103.14169</w:t>
      </w:r>
      <w:r w:rsidRPr="00931F9C">
        <w:rPr>
          <w:sz w:val="22"/>
        </w:rPr>
        <w:t>, March 2021.</w:t>
      </w:r>
      <w:bookmarkEnd w:id="18"/>
    </w:p>
    <w:p w14:paraId="2CEBA126" w14:textId="77777777" w:rsidR="00964128" w:rsidRDefault="00964128" w:rsidP="00964128">
      <w:pPr>
        <w:pStyle w:val="Reference"/>
        <w:rPr>
          <w:sz w:val="22"/>
        </w:rPr>
      </w:pPr>
      <w:bookmarkStart w:id="19" w:name="_Ref75967636"/>
      <w:r w:rsidRPr="00931F9C">
        <w:rPr>
          <w:sz w:val="22"/>
        </w:rPr>
        <w:t xml:space="preserve">O. Liberg, S. Eriksson, S. Euler, B. Hofstrom, T. Khan, X. Lin, and J. Sedin, </w:t>
      </w:r>
      <w:r>
        <w:rPr>
          <w:sz w:val="22"/>
        </w:rPr>
        <w:t>“</w:t>
      </w:r>
      <w:r w:rsidRPr="00931F9C">
        <w:rPr>
          <w:sz w:val="22"/>
        </w:rPr>
        <w:t>Narrowband Inter- net of Things for non-terrestrial networks,</w:t>
      </w:r>
      <w:r>
        <w:rPr>
          <w:sz w:val="22"/>
        </w:rPr>
        <w:t>”</w:t>
      </w:r>
      <w:r w:rsidRPr="00931F9C">
        <w:rPr>
          <w:sz w:val="22"/>
        </w:rPr>
        <w:t xml:space="preserve"> </w:t>
      </w:r>
      <w:r w:rsidRPr="00142999">
        <w:rPr>
          <w:i/>
          <w:iCs/>
          <w:sz w:val="22"/>
        </w:rPr>
        <w:t>IEEE Communications Standards Magazine</w:t>
      </w:r>
      <w:r w:rsidRPr="00931F9C">
        <w:rPr>
          <w:sz w:val="22"/>
        </w:rPr>
        <w:t xml:space="preserve">, </w:t>
      </w:r>
      <w:r w:rsidRPr="00142999">
        <w:rPr>
          <w:sz w:val="22"/>
        </w:rPr>
        <w:t>vol. 4, no. 4, pp. 49-55,</w:t>
      </w:r>
      <w:r>
        <w:rPr>
          <w:sz w:val="22"/>
        </w:rPr>
        <w:t xml:space="preserve"> </w:t>
      </w:r>
      <w:r w:rsidRPr="00931F9C">
        <w:rPr>
          <w:sz w:val="22"/>
        </w:rPr>
        <w:t>December 2020.</w:t>
      </w:r>
      <w:bookmarkEnd w:id="19"/>
    </w:p>
    <w:p w14:paraId="669203B2" w14:textId="053E3F59" w:rsidR="00964128" w:rsidRDefault="00964128" w:rsidP="00964128">
      <w:pPr>
        <w:pStyle w:val="Reference"/>
        <w:rPr>
          <w:sz w:val="22"/>
        </w:rPr>
      </w:pPr>
      <w:r w:rsidRPr="0053622B">
        <w:rPr>
          <w:sz w:val="22"/>
        </w:rPr>
        <w:t>Draft Report of 3GPP TSG RAN WG1 #106-e v0.2.0</w:t>
      </w:r>
      <w:r>
        <w:rPr>
          <w:sz w:val="22"/>
        </w:rPr>
        <w:t xml:space="preserve">, </w:t>
      </w:r>
      <w:r w:rsidRPr="00E731A9">
        <w:rPr>
          <w:sz w:val="22"/>
        </w:rPr>
        <w:t>RAN</w:t>
      </w:r>
      <w:r>
        <w:rPr>
          <w:sz w:val="22"/>
        </w:rPr>
        <w:t>1</w:t>
      </w:r>
      <w:r w:rsidRPr="00E731A9">
        <w:rPr>
          <w:sz w:val="22"/>
        </w:rPr>
        <w:t>#</w:t>
      </w:r>
      <w:r>
        <w:rPr>
          <w:sz w:val="22"/>
        </w:rPr>
        <w:t>106b-e</w:t>
      </w:r>
      <w:r w:rsidRPr="00E731A9">
        <w:rPr>
          <w:sz w:val="22"/>
        </w:rPr>
        <w:t xml:space="preserve">, </w:t>
      </w:r>
      <w:r w:rsidR="005D0032">
        <w:rPr>
          <w:sz w:val="22"/>
        </w:rPr>
        <w:t>October</w:t>
      </w:r>
      <w:r w:rsidRPr="00E731A9">
        <w:rPr>
          <w:sz w:val="22"/>
        </w:rPr>
        <w:t xml:space="preserve"> 20</w:t>
      </w:r>
      <w:r>
        <w:rPr>
          <w:sz w:val="22"/>
        </w:rPr>
        <w:t>21</w:t>
      </w:r>
      <w:r w:rsidRPr="00E731A9">
        <w:rPr>
          <w:sz w:val="22"/>
        </w:rPr>
        <w:t>.</w:t>
      </w:r>
    </w:p>
    <w:p w14:paraId="44618496" w14:textId="7B7932CD" w:rsidR="005D0032" w:rsidRPr="00DC3B3F" w:rsidRDefault="005D0032" w:rsidP="00DC3B3F">
      <w:pPr>
        <w:pStyle w:val="Reference"/>
        <w:rPr>
          <w:sz w:val="22"/>
        </w:rPr>
      </w:pPr>
      <w:r w:rsidRPr="0053622B">
        <w:rPr>
          <w:sz w:val="22"/>
        </w:rPr>
        <w:t>Draft Report of 3GPP TSG RAN WG1 #106</w:t>
      </w:r>
      <w:r>
        <w:rPr>
          <w:sz w:val="22"/>
        </w:rPr>
        <w:t>b</w:t>
      </w:r>
      <w:r w:rsidRPr="0053622B">
        <w:rPr>
          <w:sz w:val="22"/>
        </w:rPr>
        <w:t>-e v0.2.0</w:t>
      </w:r>
      <w:r>
        <w:rPr>
          <w:sz w:val="22"/>
        </w:rPr>
        <w:t xml:space="preserve">, </w:t>
      </w:r>
      <w:r w:rsidRPr="00E731A9">
        <w:rPr>
          <w:sz w:val="22"/>
        </w:rPr>
        <w:t>RAN</w:t>
      </w:r>
      <w:r>
        <w:rPr>
          <w:sz w:val="22"/>
        </w:rPr>
        <w:t>1</w:t>
      </w:r>
      <w:r w:rsidRPr="00E731A9">
        <w:rPr>
          <w:sz w:val="22"/>
        </w:rPr>
        <w:t>#</w:t>
      </w:r>
      <w:r>
        <w:rPr>
          <w:sz w:val="22"/>
        </w:rPr>
        <w:t>107-e</w:t>
      </w:r>
      <w:r w:rsidRPr="00E731A9">
        <w:rPr>
          <w:sz w:val="22"/>
        </w:rPr>
        <w:t xml:space="preserve">, </w:t>
      </w:r>
      <w:r>
        <w:rPr>
          <w:sz w:val="22"/>
        </w:rPr>
        <w:t>November</w:t>
      </w:r>
      <w:r w:rsidRPr="00E731A9">
        <w:rPr>
          <w:sz w:val="22"/>
        </w:rPr>
        <w:t xml:space="preserve"> 20</w:t>
      </w:r>
      <w:r>
        <w:rPr>
          <w:sz w:val="22"/>
        </w:rPr>
        <w:t>21</w:t>
      </w:r>
      <w:r w:rsidRPr="00E731A9">
        <w:rPr>
          <w:sz w:val="22"/>
        </w:rPr>
        <w:t>.</w:t>
      </w:r>
    </w:p>
    <w:p w14:paraId="0AA4BC27" w14:textId="3B0F0618" w:rsidR="00964128" w:rsidRDefault="00964128" w:rsidP="00964128">
      <w:pPr>
        <w:pStyle w:val="Heading1"/>
      </w:pPr>
      <w:r w:rsidRPr="006815E4">
        <w:t xml:space="preserve">Annex A: RAN1 </w:t>
      </w:r>
      <w:r w:rsidR="002C30A9">
        <w:t>a</w:t>
      </w:r>
      <w:r w:rsidRPr="006815E4">
        <w:t>greements</w:t>
      </w:r>
      <w:r w:rsidR="002C30A9">
        <w:t xml:space="preserve"> </w:t>
      </w:r>
    </w:p>
    <w:tbl>
      <w:tblPr>
        <w:tblStyle w:val="TableGrid"/>
        <w:tblW w:w="0" w:type="auto"/>
        <w:tblLook w:val="04A0" w:firstRow="1" w:lastRow="0" w:firstColumn="1" w:lastColumn="0" w:noHBand="0" w:noVBand="1"/>
      </w:tblPr>
      <w:tblGrid>
        <w:gridCol w:w="9629"/>
      </w:tblGrid>
      <w:tr w:rsidR="00964128" w:rsidRPr="00242F30" w14:paraId="1D75970F" w14:textId="77777777" w:rsidTr="00822888">
        <w:tc>
          <w:tcPr>
            <w:tcW w:w="9629" w:type="dxa"/>
          </w:tcPr>
          <w:p w14:paraId="6CD2DAA3" w14:textId="77777777" w:rsidR="00964128" w:rsidRPr="00242F30" w:rsidRDefault="00964128" w:rsidP="00822888">
            <w:pPr>
              <w:rPr>
                <w:rFonts w:cs="Arial"/>
                <w:b/>
                <w:bCs/>
                <w:u w:val="single"/>
              </w:rPr>
            </w:pPr>
            <w:r w:rsidRPr="00242F30">
              <w:rPr>
                <w:rFonts w:cs="Arial"/>
                <w:b/>
                <w:bCs/>
                <w:u w:val="single"/>
              </w:rPr>
              <w:t>RAN1#106-e</w:t>
            </w:r>
          </w:p>
          <w:p w14:paraId="701AA170" w14:textId="77777777" w:rsidR="00964128" w:rsidRPr="00242F30" w:rsidRDefault="00964128" w:rsidP="00822888">
            <w:pPr>
              <w:rPr>
                <w:rFonts w:cs="Arial"/>
                <w:lang w:eastAsia="x-none"/>
              </w:rPr>
            </w:pPr>
            <w:r w:rsidRPr="00242F30">
              <w:rPr>
                <w:rFonts w:cs="Arial"/>
                <w:highlight w:val="green"/>
                <w:lang w:eastAsia="x-none"/>
              </w:rPr>
              <w:t>Agreement:</w:t>
            </w:r>
          </w:p>
          <w:p w14:paraId="48B03A33" w14:textId="77777777" w:rsidR="00964128" w:rsidRPr="00242F30" w:rsidRDefault="00964128" w:rsidP="00822888">
            <w:pPr>
              <w:rPr>
                <w:rFonts w:cs="Arial"/>
                <w:lang w:eastAsia="x-none"/>
              </w:rPr>
            </w:pPr>
            <w:r w:rsidRPr="00242F30">
              <w:rPr>
                <w:rFonts w:cs="Arial"/>
                <w:lang w:eastAsia="x-none"/>
              </w:rPr>
              <w:t>For NB-IoT, on receiving UL grant on DCI format N0 in subframe n, NPUSCH Format 1 is transmitted with a delay of Koffset as compared to transmission as per current specification.</w:t>
            </w:r>
          </w:p>
          <w:p w14:paraId="2BB5A1C0" w14:textId="77777777" w:rsidR="00964128" w:rsidRPr="00242F30" w:rsidRDefault="00964128" w:rsidP="00822888">
            <w:pPr>
              <w:rPr>
                <w:rFonts w:cs="Arial"/>
                <w:lang w:eastAsia="x-none"/>
              </w:rPr>
            </w:pPr>
            <w:r w:rsidRPr="00242F30">
              <w:rPr>
                <w:rFonts w:cs="Arial"/>
                <w:highlight w:val="green"/>
                <w:lang w:eastAsia="x-none"/>
              </w:rPr>
              <w:t>Agreement:</w:t>
            </w:r>
          </w:p>
          <w:p w14:paraId="720B19D0" w14:textId="77777777" w:rsidR="00964128" w:rsidRPr="00242F30" w:rsidRDefault="00964128" w:rsidP="00822888">
            <w:pPr>
              <w:rPr>
                <w:rFonts w:cs="Arial"/>
                <w:lang w:eastAsia="x-none"/>
              </w:rPr>
            </w:pPr>
            <w:r w:rsidRPr="00242F30">
              <w:rPr>
                <w:rFonts w:cs="Arial"/>
                <w:lang w:eastAsia="x-none"/>
              </w:rPr>
              <w:lastRenderedPageBreak/>
              <w:t>For NB-IoT, on receiving a NPDSCH with a RAR message that ends in subframe n, the corresponding Msg3 is transmitted on NPUSCH format 1, with a delay of Koffset as compared to transmission as per current specification.</w:t>
            </w:r>
          </w:p>
          <w:p w14:paraId="2EEA4350" w14:textId="77777777" w:rsidR="00964128" w:rsidRPr="00242F30" w:rsidRDefault="00964128" w:rsidP="00822888">
            <w:pPr>
              <w:rPr>
                <w:rFonts w:cs="Arial"/>
                <w:lang w:eastAsia="x-none"/>
              </w:rPr>
            </w:pPr>
            <w:r w:rsidRPr="00242F30">
              <w:rPr>
                <w:rFonts w:cs="Arial"/>
                <w:highlight w:val="green"/>
                <w:lang w:eastAsia="x-none"/>
              </w:rPr>
              <w:t>Agreement:</w:t>
            </w:r>
          </w:p>
          <w:p w14:paraId="6C252C8D" w14:textId="77777777" w:rsidR="00964128" w:rsidRPr="00242F30" w:rsidRDefault="00964128" w:rsidP="00822888">
            <w:pPr>
              <w:rPr>
                <w:rFonts w:cs="Arial"/>
                <w:lang w:eastAsia="x-none"/>
              </w:rPr>
            </w:pPr>
            <w:r w:rsidRPr="00242F30">
              <w:rPr>
                <w:rFonts w:cs="Arial"/>
                <w:lang w:eastAsia="x-none"/>
              </w:rPr>
              <w:t>For NB-IoT, a UE upon detection of a NPDSCH transmission for which it should provide an ACK/NACK feedback, shall transmit the HARQ ACK/NACK with a delay of Koffset as compared to transmission as per current specification.</w:t>
            </w:r>
          </w:p>
          <w:p w14:paraId="692B0AEA" w14:textId="77777777" w:rsidR="00964128" w:rsidRPr="00242F30" w:rsidRDefault="00964128" w:rsidP="00822888">
            <w:pPr>
              <w:rPr>
                <w:rFonts w:cs="Arial"/>
                <w:lang w:eastAsia="x-none"/>
              </w:rPr>
            </w:pPr>
            <w:r w:rsidRPr="00242F30">
              <w:rPr>
                <w:rFonts w:cs="Arial"/>
                <w:highlight w:val="green"/>
                <w:lang w:eastAsia="x-none"/>
              </w:rPr>
              <w:t>Agreement:</w:t>
            </w:r>
          </w:p>
          <w:p w14:paraId="334EB037" w14:textId="77777777" w:rsidR="00964128" w:rsidRPr="00242F30" w:rsidRDefault="00964128" w:rsidP="00822888">
            <w:pPr>
              <w:rPr>
                <w:rFonts w:cs="Arial"/>
                <w:lang w:eastAsia="x-none"/>
              </w:rPr>
            </w:pPr>
            <w:r w:rsidRPr="00242F30">
              <w:rPr>
                <w:rFonts w:cs="Arial"/>
                <w:lang w:eastAsia="x-none"/>
              </w:rPr>
              <w:t>For NB-IoT, on receiving a timing advance command ending in DL subframe n, the corresponding adjustment of the uplink transmission timing by the received time advance shall be delayed by Koffset as compared to current specification.</w:t>
            </w:r>
          </w:p>
          <w:p w14:paraId="6CCAF576" w14:textId="77777777" w:rsidR="00964128" w:rsidRPr="00242F30" w:rsidRDefault="00964128" w:rsidP="00822888">
            <w:pPr>
              <w:rPr>
                <w:rFonts w:cs="Arial"/>
                <w:lang w:eastAsia="x-none"/>
              </w:rPr>
            </w:pPr>
            <w:r w:rsidRPr="00242F30">
              <w:rPr>
                <w:rFonts w:cs="Arial"/>
                <w:highlight w:val="green"/>
                <w:lang w:eastAsia="x-none"/>
              </w:rPr>
              <w:t>Agreement:</w:t>
            </w:r>
          </w:p>
          <w:p w14:paraId="413794A5" w14:textId="77777777" w:rsidR="00964128" w:rsidRPr="00242F30" w:rsidRDefault="00964128" w:rsidP="00822888">
            <w:pPr>
              <w:rPr>
                <w:rFonts w:cs="Arial"/>
                <w:lang w:eastAsia="x-none"/>
              </w:rPr>
            </w:pPr>
            <w:r w:rsidRPr="00242F30">
              <w:rPr>
                <w:rFonts w:cs="Arial"/>
                <w:lang w:eastAsia="x-none"/>
              </w:rPr>
              <w:t>For eMTC, on receiving an UL grant via MPDCCH that ends in DL subframe n, PUSCH is transmitted with a delay of Koffset as compared to transmission as per current specification.</w:t>
            </w:r>
          </w:p>
          <w:p w14:paraId="0C4E639F" w14:textId="77777777" w:rsidR="00964128" w:rsidRPr="00242F30" w:rsidRDefault="00964128" w:rsidP="00822888">
            <w:pPr>
              <w:rPr>
                <w:rFonts w:cs="Arial"/>
                <w:lang w:eastAsia="x-none"/>
              </w:rPr>
            </w:pPr>
            <w:r w:rsidRPr="00242F30">
              <w:rPr>
                <w:rFonts w:cs="Arial"/>
                <w:highlight w:val="green"/>
                <w:lang w:eastAsia="x-none"/>
              </w:rPr>
              <w:t>Agreement:</w:t>
            </w:r>
          </w:p>
          <w:p w14:paraId="365090E5" w14:textId="77777777" w:rsidR="00964128" w:rsidRPr="00242F30" w:rsidRDefault="00964128" w:rsidP="00822888">
            <w:pPr>
              <w:rPr>
                <w:rFonts w:cs="Arial"/>
                <w:lang w:eastAsia="x-none"/>
              </w:rPr>
            </w:pPr>
            <w:r w:rsidRPr="00242F30">
              <w:rPr>
                <w:rFonts w:cs="Arial"/>
                <w:lang w:eastAsia="x-none"/>
              </w:rPr>
              <w:t>For eMTC, on receiving a RAR in a PDSCH that ends in subframe n, PUSCH for Msg3 is transmitted with a delay of Koffset as compared to transmission as per current specification.</w:t>
            </w:r>
          </w:p>
          <w:p w14:paraId="4BD37BA1" w14:textId="77777777" w:rsidR="00964128" w:rsidRPr="00242F30" w:rsidRDefault="00964128" w:rsidP="00822888">
            <w:pPr>
              <w:rPr>
                <w:rFonts w:cs="Arial"/>
                <w:lang w:eastAsia="x-none"/>
              </w:rPr>
            </w:pPr>
            <w:r w:rsidRPr="00242F30">
              <w:rPr>
                <w:rFonts w:cs="Arial"/>
                <w:highlight w:val="green"/>
                <w:lang w:eastAsia="x-none"/>
              </w:rPr>
              <w:t>Agreement:</w:t>
            </w:r>
          </w:p>
          <w:p w14:paraId="0B3AB28C" w14:textId="77777777" w:rsidR="00964128" w:rsidRPr="00242F30" w:rsidRDefault="00964128" w:rsidP="00822888">
            <w:pPr>
              <w:rPr>
                <w:rFonts w:cs="Arial"/>
                <w:lang w:eastAsia="x-none"/>
              </w:rPr>
            </w:pPr>
            <w:r w:rsidRPr="00242F30">
              <w:rPr>
                <w:rFonts w:cs="Arial"/>
                <w:lang w:eastAsia="x-none"/>
              </w:rPr>
              <w:t xml:space="preserve">For eMTC, when an MPDCCH ending in subframe n activates UL SPS, the time of the first subframe in which the UE </w:t>
            </w:r>
            <w:proofErr w:type="gramStart"/>
            <w:r w:rsidRPr="00242F30">
              <w:rPr>
                <w:rFonts w:cs="Arial"/>
                <w:lang w:eastAsia="x-none"/>
              </w:rPr>
              <w:t>is allowed to</w:t>
            </w:r>
            <w:proofErr w:type="gramEnd"/>
            <w:r w:rsidRPr="00242F30">
              <w:rPr>
                <w:rFonts w:cs="Arial"/>
                <w:lang w:eastAsia="x-none"/>
              </w:rPr>
              <w:t xml:space="preserve"> transmit SPS-PUSCH is delayed by Koffset as compared to transmission per current specification.</w:t>
            </w:r>
          </w:p>
          <w:p w14:paraId="65E05D47" w14:textId="77777777" w:rsidR="00964128" w:rsidRPr="00242F30" w:rsidRDefault="00964128" w:rsidP="00822888">
            <w:pPr>
              <w:rPr>
                <w:rFonts w:cs="Arial"/>
                <w:lang w:eastAsia="x-none"/>
              </w:rPr>
            </w:pPr>
            <w:r w:rsidRPr="00242F30">
              <w:rPr>
                <w:rFonts w:cs="Arial"/>
                <w:highlight w:val="green"/>
                <w:lang w:eastAsia="x-none"/>
              </w:rPr>
              <w:t>Agreement:</w:t>
            </w:r>
          </w:p>
          <w:p w14:paraId="6B676460" w14:textId="77777777" w:rsidR="00964128" w:rsidRPr="00242F30" w:rsidRDefault="00964128" w:rsidP="00822888">
            <w:pPr>
              <w:rPr>
                <w:rFonts w:cs="Arial"/>
                <w:lang w:eastAsia="x-none"/>
              </w:rPr>
            </w:pPr>
            <w:r w:rsidRPr="00242F30">
              <w:rPr>
                <w:rFonts w:cs="Arial"/>
                <w:lang w:eastAsia="x-none"/>
              </w:rPr>
              <w:t>For eMTC, on reception of a PDSCH ending in subframe n, the corresponding HARQ-ACK feedback on PUCCH is transmitted with a delay of Koffset as compared to transmission as per current specification.</w:t>
            </w:r>
          </w:p>
          <w:p w14:paraId="7882B32E" w14:textId="77777777" w:rsidR="00964128" w:rsidRPr="00242F30" w:rsidRDefault="00964128" w:rsidP="00822888">
            <w:pPr>
              <w:rPr>
                <w:rFonts w:cs="Arial"/>
                <w:lang w:eastAsia="x-none"/>
              </w:rPr>
            </w:pPr>
            <w:r w:rsidRPr="00242F30">
              <w:rPr>
                <w:rFonts w:cs="Arial"/>
                <w:highlight w:val="green"/>
                <w:lang w:eastAsia="x-none"/>
              </w:rPr>
              <w:t>Agreement:</w:t>
            </w:r>
          </w:p>
          <w:p w14:paraId="4920D2BD" w14:textId="77777777" w:rsidR="00964128" w:rsidRPr="00242F30" w:rsidRDefault="00964128" w:rsidP="00822888">
            <w:pPr>
              <w:rPr>
                <w:rFonts w:cs="Arial"/>
                <w:lang w:eastAsia="x-none"/>
              </w:rPr>
            </w:pPr>
            <w:r w:rsidRPr="00242F30">
              <w:rPr>
                <w:rFonts w:cs="Arial"/>
                <w:lang w:eastAsia="x-none"/>
              </w:rPr>
              <w:t>For eMTC, the ending time for DL physical resources forming a CSI reference resource set is advanced by Koffset as compared to current specification.</w:t>
            </w:r>
          </w:p>
          <w:p w14:paraId="0B416D36" w14:textId="77777777" w:rsidR="00964128" w:rsidRPr="00242F30" w:rsidRDefault="00964128" w:rsidP="00822888">
            <w:pPr>
              <w:rPr>
                <w:rFonts w:cs="Arial"/>
                <w:lang w:eastAsia="x-none"/>
              </w:rPr>
            </w:pPr>
            <w:r w:rsidRPr="00242F30">
              <w:rPr>
                <w:rFonts w:cs="Arial"/>
                <w:highlight w:val="green"/>
                <w:lang w:eastAsia="x-none"/>
              </w:rPr>
              <w:t>Agreement:</w:t>
            </w:r>
          </w:p>
          <w:p w14:paraId="68076E35" w14:textId="77777777" w:rsidR="00964128" w:rsidRPr="00242F30" w:rsidRDefault="00964128" w:rsidP="00822888">
            <w:pPr>
              <w:rPr>
                <w:rFonts w:cs="Arial"/>
                <w:lang w:eastAsia="x-none"/>
              </w:rPr>
            </w:pPr>
            <w:r w:rsidRPr="00242F30">
              <w:rPr>
                <w:rFonts w:cs="Arial"/>
                <w:lang w:eastAsia="x-none"/>
              </w:rPr>
              <w:t>For eMTC, for an MPDCCH received in subframe n that triggers aperiodic SRS transmission, SRS is transmitted with a delay of Koffset as compared to transmission as per current specification.</w:t>
            </w:r>
          </w:p>
          <w:p w14:paraId="001BCCF0" w14:textId="77777777" w:rsidR="00964128" w:rsidRPr="00242F30" w:rsidRDefault="00964128" w:rsidP="00822888">
            <w:pPr>
              <w:rPr>
                <w:rFonts w:cs="Arial"/>
                <w:lang w:eastAsia="x-none"/>
              </w:rPr>
            </w:pPr>
            <w:r w:rsidRPr="00242F30">
              <w:rPr>
                <w:rFonts w:cs="Arial"/>
                <w:highlight w:val="green"/>
                <w:lang w:eastAsia="x-none"/>
              </w:rPr>
              <w:t>Agreement:</w:t>
            </w:r>
          </w:p>
          <w:p w14:paraId="4591B2F5" w14:textId="77777777" w:rsidR="00964128" w:rsidRPr="00242F30" w:rsidRDefault="00964128" w:rsidP="00822888">
            <w:pPr>
              <w:rPr>
                <w:rFonts w:cs="Arial"/>
                <w:lang w:eastAsia="x-none"/>
              </w:rPr>
            </w:pPr>
            <w:r w:rsidRPr="00242F30">
              <w:rPr>
                <w:rFonts w:cs="Arial"/>
                <w:lang w:eastAsia="x-none"/>
              </w:rPr>
              <w:t>For eMTC, on receiving a timing advance command ending in subframe n, the corresponding adjustment of the uplink transmission timing by the received time advance shall be delayed by Koffset as compared to current specification.</w:t>
            </w:r>
          </w:p>
          <w:p w14:paraId="018B3B73" w14:textId="77777777" w:rsidR="00964128" w:rsidRPr="00242F30" w:rsidRDefault="00964128" w:rsidP="00822888">
            <w:pPr>
              <w:rPr>
                <w:rFonts w:cs="Arial"/>
                <w:lang w:eastAsia="x-none"/>
              </w:rPr>
            </w:pPr>
            <w:r w:rsidRPr="00242F30">
              <w:rPr>
                <w:rFonts w:cs="Arial"/>
                <w:highlight w:val="green"/>
                <w:lang w:eastAsia="x-none"/>
              </w:rPr>
              <w:t>Agreement:</w:t>
            </w:r>
          </w:p>
          <w:p w14:paraId="55744F7E" w14:textId="77777777" w:rsidR="00964128" w:rsidRPr="00242F30" w:rsidRDefault="00964128" w:rsidP="00822888">
            <w:pPr>
              <w:rPr>
                <w:rFonts w:cs="Arial"/>
                <w:lang w:eastAsia="x-none"/>
              </w:rPr>
            </w:pPr>
            <w:r w:rsidRPr="00242F30">
              <w:rPr>
                <w:rFonts w:cs="Arial"/>
                <w:lang w:eastAsia="x-none"/>
              </w:rPr>
              <w:t xml:space="preserve">For IoT NTN, support </w:t>
            </w:r>
            <w:proofErr w:type="gramStart"/>
            <w:r w:rsidRPr="00242F30">
              <w:rPr>
                <w:rFonts w:cs="Arial"/>
                <w:lang w:eastAsia="x-none"/>
              </w:rPr>
              <w:t>cell-specific</w:t>
            </w:r>
            <w:proofErr w:type="gramEnd"/>
            <w:r w:rsidRPr="00242F30">
              <w:rPr>
                <w:rFonts w:cs="Arial"/>
                <w:lang w:eastAsia="x-none"/>
              </w:rPr>
              <w:t xml:space="preserve"> Koffset configuration for use during initial access.</w:t>
            </w:r>
          </w:p>
          <w:p w14:paraId="6A1A6EC3" w14:textId="77777777" w:rsidR="00964128" w:rsidRPr="00242F30" w:rsidRDefault="00964128" w:rsidP="00822888">
            <w:pPr>
              <w:rPr>
                <w:rFonts w:cs="Arial"/>
                <w:lang w:eastAsia="x-none"/>
              </w:rPr>
            </w:pPr>
            <w:r w:rsidRPr="00242F30">
              <w:rPr>
                <w:rFonts w:cs="Arial"/>
                <w:highlight w:val="green"/>
                <w:lang w:eastAsia="x-none"/>
              </w:rPr>
              <w:t>Agreement:</w:t>
            </w:r>
          </w:p>
          <w:p w14:paraId="131819EA" w14:textId="77777777" w:rsidR="00964128" w:rsidRPr="00242F30" w:rsidRDefault="00964128" w:rsidP="00822888">
            <w:pPr>
              <w:rPr>
                <w:rFonts w:cs="Arial"/>
                <w:lang w:eastAsia="x-none"/>
              </w:rPr>
            </w:pPr>
            <w:r w:rsidRPr="00242F30">
              <w:rPr>
                <w:rFonts w:cs="Arial"/>
                <w:lang w:eastAsia="x-none"/>
              </w:rPr>
              <w:lastRenderedPageBreak/>
              <w:t>For IoT NTN, support the use of UE-specific Koffset in CONNECTED mode.</w:t>
            </w:r>
          </w:p>
          <w:p w14:paraId="1EA6EF24" w14:textId="77777777" w:rsidR="00964128" w:rsidRPr="00242F30" w:rsidRDefault="00964128" w:rsidP="00822888">
            <w:pPr>
              <w:rPr>
                <w:rFonts w:cs="Arial"/>
                <w:lang w:eastAsia="x-none"/>
              </w:rPr>
            </w:pPr>
            <w:r w:rsidRPr="00242F30">
              <w:rPr>
                <w:rFonts w:cs="Arial"/>
                <w:highlight w:val="green"/>
                <w:lang w:eastAsia="x-none"/>
              </w:rPr>
              <w:t>Agreement:</w:t>
            </w:r>
          </w:p>
          <w:p w14:paraId="0530F659" w14:textId="77777777" w:rsidR="00964128" w:rsidRPr="00242F30" w:rsidRDefault="00964128" w:rsidP="00822888">
            <w:pPr>
              <w:rPr>
                <w:rFonts w:cs="Arial"/>
                <w:lang w:eastAsia="x-none"/>
              </w:rPr>
            </w:pPr>
            <w:r w:rsidRPr="00242F30">
              <w:rPr>
                <w:rFonts w:cs="Arial"/>
                <w:lang w:eastAsia="x-none"/>
              </w:rPr>
              <w:t>UE-specific TA reporting is supported in IoT-NTN</w:t>
            </w:r>
          </w:p>
          <w:p w14:paraId="426765A3" w14:textId="77777777" w:rsidR="00964128" w:rsidRPr="00242F30" w:rsidRDefault="00964128" w:rsidP="00AB781B">
            <w:pPr>
              <w:numPr>
                <w:ilvl w:val="0"/>
                <w:numId w:val="14"/>
              </w:numPr>
              <w:spacing w:after="0" w:line="240" w:lineRule="auto"/>
              <w:rPr>
                <w:rFonts w:cs="Arial"/>
                <w:lang w:eastAsia="x-none"/>
              </w:rPr>
            </w:pPr>
            <w:r w:rsidRPr="00242F30">
              <w:rPr>
                <w:rFonts w:cs="Arial"/>
                <w:lang w:eastAsia="x-none"/>
              </w:rPr>
              <w:t>FFS: Detailed contents of report</w:t>
            </w:r>
          </w:p>
          <w:p w14:paraId="13B2E5A0" w14:textId="77777777" w:rsidR="00964128" w:rsidRPr="00242F30" w:rsidRDefault="00964128" w:rsidP="00822888">
            <w:pPr>
              <w:rPr>
                <w:rFonts w:cs="Arial"/>
                <w:u w:val="single"/>
                <w:lang w:eastAsia="x-none"/>
              </w:rPr>
            </w:pPr>
            <w:r w:rsidRPr="00242F30">
              <w:rPr>
                <w:rFonts w:cs="Arial"/>
                <w:u w:val="single"/>
                <w:lang w:eastAsia="x-none"/>
              </w:rPr>
              <w:t>Conclusion:</w:t>
            </w:r>
          </w:p>
          <w:p w14:paraId="511FE292" w14:textId="77777777" w:rsidR="00964128" w:rsidRPr="00242F30" w:rsidRDefault="00964128" w:rsidP="00822888">
            <w:pPr>
              <w:rPr>
                <w:rFonts w:cs="Arial"/>
                <w:lang w:eastAsia="x-none"/>
              </w:rPr>
            </w:pPr>
            <w:r w:rsidRPr="00242F30">
              <w:rPr>
                <w:rFonts w:cs="Arial"/>
                <w:lang w:eastAsia="x-none"/>
              </w:rPr>
              <w:t xml:space="preserve">In IoT NTN the initialisation of generators for scrambling codes for UL channels and DM-RS shall use the subframe number of the UL channel or UL signal that is indicated by the Koffset-modified timing relationship. </w:t>
            </w:r>
          </w:p>
          <w:p w14:paraId="4F43E4C3" w14:textId="77777777" w:rsidR="00964128" w:rsidRPr="00242F30" w:rsidRDefault="00964128" w:rsidP="00822888">
            <w:pPr>
              <w:rPr>
                <w:rFonts w:cs="Arial"/>
                <w:lang w:eastAsia="x-none"/>
              </w:rPr>
            </w:pPr>
            <w:r w:rsidRPr="00242F30">
              <w:rPr>
                <w:rFonts w:cs="Arial"/>
                <w:lang w:eastAsia="x-none"/>
              </w:rPr>
              <w:t>NOTE: In the view of RAN1, this does not necessarily involve a specification change.</w:t>
            </w:r>
          </w:p>
          <w:p w14:paraId="7AABF1FD" w14:textId="77777777" w:rsidR="00964128" w:rsidRPr="00242F30" w:rsidRDefault="00964128" w:rsidP="00822888">
            <w:pPr>
              <w:rPr>
                <w:rFonts w:cs="Arial"/>
                <w:u w:val="single"/>
                <w:lang w:eastAsia="x-none"/>
              </w:rPr>
            </w:pPr>
            <w:r w:rsidRPr="00242F30">
              <w:rPr>
                <w:rFonts w:cs="Arial"/>
                <w:u w:val="single"/>
                <w:lang w:eastAsia="x-none"/>
              </w:rPr>
              <w:t>Conclusion:</w:t>
            </w:r>
          </w:p>
          <w:p w14:paraId="316F7F5B" w14:textId="77777777" w:rsidR="00964128" w:rsidRPr="00242F30" w:rsidRDefault="00964128" w:rsidP="00822888">
            <w:pPr>
              <w:rPr>
                <w:rFonts w:cs="Arial"/>
                <w:lang w:eastAsia="x-none"/>
              </w:rPr>
            </w:pPr>
            <w:r w:rsidRPr="00242F30">
              <w:rPr>
                <w:rFonts w:cs="Arial"/>
                <w:lang w:eastAsia="x-none"/>
              </w:rPr>
              <w:t>For IoT NTN, no modifications are needed for the calculation in NR NTN for estimate of UE-eNB RTT.</w:t>
            </w:r>
          </w:p>
        </w:tc>
      </w:tr>
    </w:tbl>
    <w:p w14:paraId="4330DB7D" w14:textId="77777777" w:rsidR="00964128" w:rsidRDefault="00964128" w:rsidP="00964128">
      <w:pPr>
        <w:rPr>
          <w:lang w:val="en-GB" w:eastAsia="ja-JP"/>
        </w:rPr>
      </w:pPr>
    </w:p>
    <w:tbl>
      <w:tblPr>
        <w:tblStyle w:val="TableGrid"/>
        <w:tblW w:w="0" w:type="auto"/>
        <w:tblLook w:val="04A0" w:firstRow="1" w:lastRow="0" w:firstColumn="1" w:lastColumn="0" w:noHBand="0" w:noVBand="1"/>
      </w:tblPr>
      <w:tblGrid>
        <w:gridCol w:w="9629"/>
      </w:tblGrid>
      <w:tr w:rsidR="00964128" w14:paraId="53881403" w14:textId="77777777" w:rsidTr="00822888">
        <w:tc>
          <w:tcPr>
            <w:tcW w:w="9629" w:type="dxa"/>
          </w:tcPr>
          <w:p w14:paraId="4461175D" w14:textId="77777777" w:rsidR="00964128" w:rsidRPr="005C2A7E" w:rsidRDefault="00964128" w:rsidP="00822888">
            <w:pPr>
              <w:rPr>
                <w:rFonts w:cs="Arial"/>
                <w:b/>
                <w:bCs/>
                <w:u w:val="single"/>
              </w:rPr>
            </w:pPr>
            <w:r w:rsidRPr="005C2A7E">
              <w:rPr>
                <w:rFonts w:cs="Arial"/>
                <w:b/>
                <w:bCs/>
                <w:u w:val="single"/>
              </w:rPr>
              <w:t>RAN1#106b-e</w:t>
            </w:r>
          </w:p>
          <w:p w14:paraId="5BCA132A" w14:textId="77777777" w:rsidR="00964128" w:rsidRPr="005C2A7E" w:rsidRDefault="00964128" w:rsidP="00822888">
            <w:pPr>
              <w:rPr>
                <w:rFonts w:cs="Arial"/>
                <w:lang w:eastAsia="x-none"/>
              </w:rPr>
            </w:pPr>
            <w:r w:rsidRPr="005C2A7E">
              <w:rPr>
                <w:rFonts w:cs="Arial"/>
                <w:highlight w:val="green"/>
                <w:lang w:eastAsia="x-none"/>
              </w:rPr>
              <w:t>Agreement:</w:t>
            </w:r>
          </w:p>
          <w:p w14:paraId="724E1DED" w14:textId="77777777" w:rsidR="00964128" w:rsidRPr="005C2A7E" w:rsidRDefault="00964128" w:rsidP="00822888">
            <w:pPr>
              <w:rPr>
                <w:rFonts w:cs="Arial"/>
                <w:lang w:eastAsia="x-none"/>
              </w:rPr>
            </w:pPr>
            <w:r w:rsidRPr="005C2A7E">
              <w:rPr>
                <w:rFonts w:cs="Arial"/>
                <w:lang w:eastAsia="x-none"/>
              </w:rPr>
              <w:t xml:space="preserve">In IoT NTN, for a </w:t>
            </w:r>
            <w:proofErr w:type="gramStart"/>
            <w:r w:rsidRPr="005C2A7E">
              <w:rPr>
                <w:rFonts w:cs="Arial"/>
                <w:lang w:eastAsia="x-none"/>
              </w:rPr>
              <w:t>random access</w:t>
            </w:r>
            <w:proofErr w:type="gramEnd"/>
            <w:r w:rsidRPr="005C2A7E">
              <w:rPr>
                <w:rFonts w:cs="Arial"/>
                <w:lang w:eastAsia="x-none"/>
              </w:rPr>
              <w:t xml:space="preserve"> procedure initiated by a N/MPDCCH order, the UE shall delay the transmission of the random access preamble by </w:t>
            </w:r>
            <w:r w:rsidRPr="005C2A7E">
              <w:rPr>
                <w:rFonts w:cs="Arial"/>
                <w:i/>
                <w:iCs/>
                <w:lang w:eastAsia="x-none"/>
              </w:rPr>
              <w:t>K</w:t>
            </w:r>
            <w:r w:rsidRPr="005C2A7E">
              <w:rPr>
                <w:rFonts w:cs="Arial"/>
                <w:i/>
                <w:iCs/>
                <w:vertAlign w:val="subscript"/>
                <w:lang w:eastAsia="x-none"/>
              </w:rPr>
              <w:t>offset</w:t>
            </w:r>
            <w:r w:rsidRPr="005C2A7E">
              <w:rPr>
                <w:rFonts w:cs="Arial"/>
                <w:lang w:eastAsia="x-none"/>
              </w:rPr>
              <w:t xml:space="preserve"> as compared to the current specification.</w:t>
            </w:r>
          </w:p>
          <w:p w14:paraId="39DF0DFA" w14:textId="77777777" w:rsidR="00964128" w:rsidRPr="005C2A7E" w:rsidRDefault="00964128" w:rsidP="00822888">
            <w:pPr>
              <w:rPr>
                <w:rFonts w:cs="Arial"/>
                <w:lang w:eastAsia="x-none"/>
              </w:rPr>
            </w:pPr>
            <w:r w:rsidRPr="005C2A7E">
              <w:rPr>
                <w:rFonts w:cs="Arial"/>
                <w:highlight w:val="green"/>
                <w:lang w:eastAsia="x-none"/>
              </w:rPr>
              <w:t>Agreement:</w:t>
            </w:r>
          </w:p>
          <w:p w14:paraId="3D27F37B" w14:textId="77777777" w:rsidR="00964128" w:rsidRPr="005C2A7E" w:rsidRDefault="00964128" w:rsidP="00822888">
            <w:pPr>
              <w:rPr>
                <w:rFonts w:cs="Arial"/>
                <w:lang w:eastAsia="x-none"/>
              </w:rPr>
            </w:pPr>
            <w:r w:rsidRPr="005C2A7E">
              <w:rPr>
                <w:rFonts w:cs="Arial"/>
                <w:lang w:eastAsia="x-none"/>
              </w:rPr>
              <w:t>For IoT NTN, with respect to the granularity, configuration, indication and update of K_Offset, the mechanisms concluded in NR-NTN shall be taken as baseline.</w:t>
            </w:r>
          </w:p>
          <w:p w14:paraId="40B49059" w14:textId="77777777" w:rsidR="00964128" w:rsidRPr="005C2A7E" w:rsidRDefault="00964128" w:rsidP="00822888">
            <w:pPr>
              <w:rPr>
                <w:rFonts w:cs="Arial"/>
                <w:lang w:eastAsia="x-none"/>
              </w:rPr>
            </w:pPr>
            <w:r w:rsidRPr="005C2A7E">
              <w:rPr>
                <w:rFonts w:cs="Arial"/>
                <w:highlight w:val="green"/>
                <w:lang w:eastAsia="x-none"/>
              </w:rPr>
              <w:t>Agreement:</w:t>
            </w:r>
          </w:p>
          <w:p w14:paraId="6A1277ED" w14:textId="77777777" w:rsidR="00964128" w:rsidRPr="005C2A7E" w:rsidRDefault="00964128" w:rsidP="00822888">
            <w:pPr>
              <w:rPr>
                <w:rFonts w:cs="Arial"/>
                <w:lang w:eastAsia="x-none"/>
              </w:rPr>
            </w:pPr>
            <w:r w:rsidRPr="005C2A7E">
              <w:rPr>
                <w:rFonts w:cs="Arial"/>
                <w:lang w:eastAsia="x-none"/>
              </w:rPr>
              <w:t>For eMTC in IoT NTN, if the UE determines that a preamble retransmission is necessary, the choice of a suitable preamble retransmission subframe shall be delayed by Koffset as compared to current specifications.</w:t>
            </w:r>
          </w:p>
          <w:p w14:paraId="618FB7E1" w14:textId="77777777" w:rsidR="00964128" w:rsidRPr="005C2A7E" w:rsidRDefault="00964128" w:rsidP="00822888">
            <w:pPr>
              <w:rPr>
                <w:rFonts w:cs="Arial"/>
                <w:lang w:eastAsia="x-none"/>
              </w:rPr>
            </w:pPr>
            <w:r w:rsidRPr="005C2A7E">
              <w:rPr>
                <w:rFonts w:cs="Arial"/>
                <w:highlight w:val="green"/>
                <w:lang w:eastAsia="x-none"/>
              </w:rPr>
              <w:t>Agreement:</w:t>
            </w:r>
          </w:p>
          <w:p w14:paraId="618E2B72" w14:textId="77777777" w:rsidR="00964128" w:rsidRPr="005C2A7E" w:rsidRDefault="00964128" w:rsidP="00822888">
            <w:pPr>
              <w:rPr>
                <w:rFonts w:cs="Arial"/>
                <w:lang w:eastAsia="x-none"/>
              </w:rPr>
            </w:pPr>
            <w:r w:rsidRPr="005C2A7E">
              <w:rPr>
                <w:rFonts w:cs="Arial"/>
                <w:lang w:eastAsia="x-none"/>
              </w:rPr>
              <w:t>For NB-IoT, if the UE has initiated an NPUSCH transmission using pre-configured uplink resources ending in subframe n, the UE shall start or restart to monitor the NPDCCH from DL subframe n+4+K_mac (where K_mac is defined as in NR-NTN).</w:t>
            </w:r>
          </w:p>
          <w:p w14:paraId="2625A628" w14:textId="77777777" w:rsidR="00964128" w:rsidRPr="005C2A7E" w:rsidRDefault="00964128" w:rsidP="00822888">
            <w:pPr>
              <w:rPr>
                <w:rFonts w:cs="Arial"/>
                <w:lang w:eastAsia="x-none"/>
              </w:rPr>
            </w:pPr>
            <w:r w:rsidRPr="005C2A7E">
              <w:rPr>
                <w:rFonts w:cs="Arial"/>
                <w:highlight w:val="green"/>
                <w:lang w:eastAsia="x-none"/>
              </w:rPr>
              <w:t>Agreement:</w:t>
            </w:r>
          </w:p>
          <w:p w14:paraId="0D641C09" w14:textId="77777777" w:rsidR="00964128" w:rsidRPr="005C2A7E" w:rsidRDefault="00964128" w:rsidP="00822888">
            <w:pPr>
              <w:rPr>
                <w:rFonts w:cs="Arial"/>
                <w:lang w:eastAsia="x-none"/>
              </w:rPr>
            </w:pPr>
            <w:r w:rsidRPr="005C2A7E">
              <w:rPr>
                <w:rFonts w:cs="Arial"/>
                <w:lang w:eastAsia="x-none"/>
              </w:rPr>
              <w:t>For eMTC, if the UE has initiated an PUSCH transmission using pre-configured uplink resources ending in subframe n, the UE shall start or restart to monitor the MPDCCH from DL subframe n+4+K_mac (where K_mac is defined as in NR-NTN).</w:t>
            </w:r>
          </w:p>
          <w:p w14:paraId="54942E08" w14:textId="77777777" w:rsidR="00964128" w:rsidRPr="005C2A7E" w:rsidRDefault="00964128" w:rsidP="00822888">
            <w:pPr>
              <w:rPr>
                <w:rFonts w:cs="Arial"/>
                <w:lang w:eastAsia="x-none"/>
              </w:rPr>
            </w:pPr>
            <w:r w:rsidRPr="005C2A7E">
              <w:rPr>
                <w:rFonts w:cs="Arial"/>
                <w:highlight w:val="green"/>
                <w:lang w:eastAsia="x-none"/>
              </w:rPr>
              <w:t>Agreement:</w:t>
            </w:r>
          </w:p>
          <w:p w14:paraId="53B6BB8D" w14:textId="77777777" w:rsidR="00964128" w:rsidRPr="005C2A7E" w:rsidRDefault="00964128" w:rsidP="00822888">
            <w:pPr>
              <w:rPr>
                <w:rFonts w:cs="Arial"/>
                <w:lang w:eastAsia="x-none"/>
              </w:rPr>
            </w:pPr>
            <w:r w:rsidRPr="005C2A7E">
              <w:rPr>
                <w:rFonts w:cs="Arial"/>
                <w:lang w:eastAsia="x-none"/>
              </w:rPr>
              <w:t>Support PUR at least for GEO-based IoT NTN in Rel-17</w:t>
            </w:r>
          </w:p>
          <w:p w14:paraId="2445F77A" w14:textId="77777777" w:rsidR="00964128" w:rsidRPr="005C2A7E" w:rsidRDefault="00964128" w:rsidP="00822888">
            <w:pPr>
              <w:rPr>
                <w:rFonts w:cs="Arial"/>
                <w:lang w:eastAsia="x-none"/>
              </w:rPr>
            </w:pPr>
            <w:r w:rsidRPr="005C2A7E">
              <w:rPr>
                <w:rFonts w:cs="Arial"/>
                <w:lang w:eastAsia="x-none"/>
              </w:rPr>
              <w:t>FFS: for NGSO-based IoT NTN.</w:t>
            </w:r>
          </w:p>
          <w:p w14:paraId="2B33C256" w14:textId="77777777" w:rsidR="00964128" w:rsidRPr="005C2A7E" w:rsidRDefault="00964128" w:rsidP="00822888">
            <w:pPr>
              <w:rPr>
                <w:rFonts w:cs="Arial"/>
                <w:lang w:eastAsia="x-none"/>
              </w:rPr>
            </w:pPr>
            <w:r w:rsidRPr="005C2A7E">
              <w:rPr>
                <w:rFonts w:cs="Arial"/>
                <w:highlight w:val="green"/>
                <w:lang w:eastAsia="x-none"/>
              </w:rPr>
              <w:t>Agreement:</w:t>
            </w:r>
          </w:p>
          <w:p w14:paraId="7BB32DDD" w14:textId="77777777" w:rsidR="00964128" w:rsidRPr="005C2A7E" w:rsidRDefault="00964128" w:rsidP="00822888">
            <w:pPr>
              <w:rPr>
                <w:rFonts w:cs="Arial"/>
              </w:rPr>
            </w:pPr>
            <w:r w:rsidRPr="005C2A7E">
              <w:rPr>
                <w:rFonts w:cs="Arial"/>
              </w:rPr>
              <w:lastRenderedPageBreak/>
              <w:t>NPDCCH monitoring restrictions have been identified for further checking to see if changes for NB-IoT need to be made for the following cases:</w:t>
            </w:r>
          </w:p>
          <w:p w14:paraId="23F36236" w14:textId="77777777" w:rsidR="00964128" w:rsidRPr="005C2A7E" w:rsidRDefault="00964128" w:rsidP="00AB781B">
            <w:pPr>
              <w:pStyle w:val="ListParagraph"/>
              <w:numPr>
                <w:ilvl w:val="0"/>
                <w:numId w:val="15"/>
              </w:numPr>
              <w:overflowPunct w:val="0"/>
              <w:autoSpaceDE w:val="0"/>
              <w:autoSpaceDN w:val="0"/>
              <w:adjustRightInd w:val="0"/>
              <w:snapToGrid w:val="0"/>
              <w:spacing w:line="240" w:lineRule="auto"/>
              <w:jc w:val="both"/>
              <w:rPr>
                <w:rFonts w:ascii="Arial" w:hAnsi="Arial" w:cs="Arial"/>
              </w:rPr>
            </w:pPr>
            <w:r w:rsidRPr="005C2A7E">
              <w:rPr>
                <w:rFonts w:ascii="Arial" w:hAnsi="Arial" w:cs="Arial"/>
              </w:rPr>
              <w:t>case 1: MTBG NPUSCH</w:t>
            </w:r>
          </w:p>
          <w:p w14:paraId="4B0B6CE3" w14:textId="77777777" w:rsidR="00964128" w:rsidRPr="005C2A7E" w:rsidRDefault="00964128" w:rsidP="00AB781B">
            <w:pPr>
              <w:pStyle w:val="ListParagraph"/>
              <w:numPr>
                <w:ilvl w:val="0"/>
                <w:numId w:val="15"/>
              </w:numPr>
              <w:overflowPunct w:val="0"/>
              <w:autoSpaceDE w:val="0"/>
              <w:autoSpaceDN w:val="0"/>
              <w:adjustRightInd w:val="0"/>
              <w:snapToGrid w:val="0"/>
              <w:spacing w:line="240" w:lineRule="auto"/>
              <w:jc w:val="both"/>
              <w:rPr>
                <w:rFonts w:ascii="Arial" w:hAnsi="Arial" w:cs="Arial"/>
              </w:rPr>
            </w:pPr>
            <w:r w:rsidRPr="005C2A7E">
              <w:rPr>
                <w:rFonts w:ascii="Arial" w:eastAsia="Times New Roman" w:hAnsi="Arial" w:cs="Arial"/>
                <w:lang w:eastAsia="zh-CN"/>
              </w:rPr>
              <w:t>case 2: 2 NPUSCH HARQ processes scheduled</w:t>
            </w:r>
          </w:p>
          <w:p w14:paraId="105D0DF2" w14:textId="77777777" w:rsidR="00964128" w:rsidRPr="005C2A7E" w:rsidRDefault="00964128" w:rsidP="00AB781B">
            <w:pPr>
              <w:pStyle w:val="ListParagraph"/>
              <w:numPr>
                <w:ilvl w:val="0"/>
                <w:numId w:val="15"/>
              </w:numPr>
              <w:overflowPunct w:val="0"/>
              <w:autoSpaceDE w:val="0"/>
              <w:autoSpaceDN w:val="0"/>
              <w:adjustRightInd w:val="0"/>
              <w:snapToGrid w:val="0"/>
              <w:spacing w:line="240" w:lineRule="auto"/>
              <w:jc w:val="both"/>
              <w:rPr>
                <w:rFonts w:ascii="Arial" w:eastAsia="Times New Roman" w:hAnsi="Arial" w:cs="Arial"/>
                <w:lang w:eastAsia="zh-CN"/>
              </w:rPr>
            </w:pPr>
            <w:r w:rsidRPr="005C2A7E">
              <w:rPr>
                <w:rFonts w:ascii="Arial" w:eastAsia="Times New Roman" w:hAnsi="Arial" w:cs="Arial"/>
                <w:lang w:eastAsia="zh-CN"/>
              </w:rPr>
              <w:t>case 3: long single NPUSCH when MTBG or 2HARQ configured</w:t>
            </w:r>
          </w:p>
          <w:p w14:paraId="5CECA958" w14:textId="77777777" w:rsidR="00964128" w:rsidRPr="005C2A7E" w:rsidRDefault="00964128" w:rsidP="00AB781B">
            <w:pPr>
              <w:pStyle w:val="ListParagraph"/>
              <w:numPr>
                <w:ilvl w:val="0"/>
                <w:numId w:val="15"/>
              </w:numPr>
              <w:overflowPunct w:val="0"/>
              <w:autoSpaceDE w:val="0"/>
              <w:autoSpaceDN w:val="0"/>
              <w:adjustRightInd w:val="0"/>
              <w:snapToGrid w:val="0"/>
              <w:spacing w:line="240" w:lineRule="auto"/>
              <w:jc w:val="both"/>
              <w:rPr>
                <w:rFonts w:ascii="Arial" w:eastAsia="Times New Roman" w:hAnsi="Arial" w:cs="Arial"/>
                <w:lang w:eastAsia="zh-CN"/>
              </w:rPr>
            </w:pPr>
            <w:r w:rsidRPr="005C2A7E">
              <w:rPr>
                <w:rFonts w:ascii="Arial" w:eastAsia="Times New Roman" w:hAnsi="Arial" w:cs="Arial"/>
                <w:lang w:eastAsia="zh-CN"/>
              </w:rPr>
              <w:t>case 4: single NPUSCH scheduled by DCI format N0 or RAR</w:t>
            </w:r>
          </w:p>
          <w:p w14:paraId="7E298A27" w14:textId="77777777" w:rsidR="00964128" w:rsidRPr="005C2A7E" w:rsidRDefault="00964128" w:rsidP="00AB781B">
            <w:pPr>
              <w:pStyle w:val="ListParagraph"/>
              <w:numPr>
                <w:ilvl w:val="0"/>
                <w:numId w:val="15"/>
              </w:numPr>
              <w:overflowPunct w:val="0"/>
              <w:autoSpaceDE w:val="0"/>
              <w:autoSpaceDN w:val="0"/>
              <w:adjustRightInd w:val="0"/>
              <w:snapToGrid w:val="0"/>
              <w:spacing w:line="240" w:lineRule="auto"/>
              <w:jc w:val="both"/>
              <w:rPr>
                <w:rFonts w:ascii="Arial" w:eastAsia="Times New Roman" w:hAnsi="Arial" w:cs="Arial"/>
                <w:lang w:eastAsia="zh-CN"/>
              </w:rPr>
            </w:pPr>
            <w:r w:rsidRPr="005C2A7E">
              <w:rPr>
                <w:rFonts w:ascii="Arial" w:eastAsia="Times New Roman" w:hAnsi="Arial" w:cs="Arial"/>
                <w:lang w:eastAsia="zh-CN"/>
              </w:rPr>
              <w:t>case 5: NPUSCH format 2 in response to DCI format N1</w:t>
            </w:r>
          </w:p>
          <w:p w14:paraId="1AA5FDAB" w14:textId="77777777" w:rsidR="00964128" w:rsidRPr="005C2A7E" w:rsidRDefault="00964128" w:rsidP="00AB781B">
            <w:pPr>
              <w:pStyle w:val="ListParagraph"/>
              <w:numPr>
                <w:ilvl w:val="0"/>
                <w:numId w:val="15"/>
              </w:numPr>
              <w:overflowPunct w:val="0"/>
              <w:autoSpaceDE w:val="0"/>
              <w:autoSpaceDN w:val="0"/>
              <w:adjustRightInd w:val="0"/>
              <w:snapToGrid w:val="0"/>
              <w:spacing w:line="240" w:lineRule="auto"/>
              <w:jc w:val="both"/>
              <w:rPr>
                <w:rFonts w:ascii="Arial" w:eastAsia="Times New Roman" w:hAnsi="Arial" w:cs="Arial"/>
                <w:lang w:eastAsia="zh-CN"/>
              </w:rPr>
            </w:pPr>
            <w:r w:rsidRPr="005C2A7E">
              <w:rPr>
                <w:rFonts w:ascii="Arial" w:eastAsia="Times New Roman" w:hAnsi="Arial" w:cs="Arial"/>
                <w:lang w:eastAsia="zh-CN"/>
              </w:rPr>
              <w:t>case 6: NPRACH in response to PDCCH order</w:t>
            </w:r>
          </w:p>
          <w:p w14:paraId="6D015A91" w14:textId="77777777" w:rsidR="00964128" w:rsidRPr="005C2A7E" w:rsidRDefault="00964128" w:rsidP="00AB781B">
            <w:pPr>
              <w:pStyle w:val="ListParagraph"/>
              <w:numPr>
                <w:ilvl w:val="0"/>
                <w:numId w:val="15"/>
              </w:numPr>
              <w:overflowPunct w:val="0"/>
              <w:autoSpaceDE w:val="0"/>
              <w:autoSpaceDN w:val="0"/>
              <w:adjustRightInd w:val="0"/>
              <w:snapToGrid w:val="0"/>
              <w:spacing w:line="240" w:lineRule="auto"/>
              <w:jc w:val="both"/>
              <w:rPr>
                <w:rFonts w:ascii="Arial" w:eastAsia="Times New Roman" w:hAnsi="Arial" w:cs="Arial"/>
                <w:lang w:eastAsia="zh-CN"/>
              </w:rPr>
            </w:pPr>
            <w:r w:rsidRPr="005C2A7E">
              <w:rPr>
                <w:rFonts w:ascii="Arial" w:eastAsia="Times New Roman" w:hAnsi="Arial" w:cs="Arial"/>
                <w:lang w:eastAsia="zh-CN"/>
              </w:rPr>
              <w:t>case 7: NPUSCH with same HARQ process when 2 HARQ configured</w:t>
            </w:r>
          </w:p>
          <w:p w14:paraId="67FC5785" w14:textId="77777777" w:rsidR="00964128" w:rsidRPr="005C2A7E" w:rsidRDefault="00964128" w:rsidP="00AB781B">
            <w:pPr>
              <w:pStyle w:val="ListParagraph"/>
              <w:numPr>
                <w:ilvl w:val="0"/>
                <w:numId w:val="15"/>
              </w:numPr>
              <w:overflowPunct w:val="0"/>
              <w:autoSpaceDE w:val="0"/>
              <w:autoSpaceDN w:val="0"/>
              <w:adjustRightInd w:val="0"/>
              <w:snapToGrid w:val="0"/>
              <w:spacing w:line="240" w:lineRule="auto"/>
              <w:jc w:val="both"/>
              <w:rPr>
                <w:rFonts w:ascii="Arial" w:eastAsia="Times New Roman" w:hAnsi="Arial" w:cs="Arial"/>
                <w:lang w:eastAsia="zh-CN"/>
              </w:rPr>
            </w:pPr>
            <w:r w:rsidRPr="005C2A7E">
              <w:rPr>
                <w:rFonts w:ascii="Arial" w:eastAsia="Times New Roman" w:hAnsi="Arial" w:cs="Arial"/>
                <w:lang w:eastAsia="zh-CN"/>
              </w:rPr>
              <w:t>case 8: subframes after NPUSCH processing</w:t>
            </w:r>
          </w:p>
          <w:p w14:paraId="56B68A6B" w14:textId="77777777" w:rsidR="00964128" w:rsidRPr="005C2A7E" w:rsidRDefault="00964128" w:rsidP="00AB781B">
            <w:pPr>
              <w:pStyle w:val="ListParagraph"/>
              <w:numPr>
                <w:ilvl w:val="0"/>
                <w:numId w:val="15"/>
              </w:numPr>
              <w:overflowPunct w:val="0"/>
              <w:autoSpaceDE w:val="0"/>
              <w:autoSpaceDN w:val="0"/>
              <w:adjustRightInd w:val="0"/>
              <w:snapToGrid w:val="0"/>
              <w:spacing w:line="240" w:lineRule="auto"/>
              <w:jc w:val="both"/>
              <w:rPr>
                <w:rFonts w:ascii="Arial" w:eastAsia="Times New Roman" w:hAnsi="Arial" w:cs="Arial"/>
                <w:lang w:eastAsia="zh-CN"/>
              </w:rPr>
            </w:pPr>
            <w:r w:rsidRPr="005C2A7E">
              <w:rPr>
                <w:rFonts w:ascii="Arial" w:eastAsia="Times New Roman" w:hAnsi="Arial" w:cs="Arial"/>
                <w:lang w:eastAsia="zh-CN"/>
              </w:rPr>
              <w:t>case 9: subframes after NPUSCH carrying Msg3</w:t>
            </w:r>
          </w:p>
          <w:p w14:paraId="33E90370" w14:textId="77777777" w:rsidR="00964128" w:rsidRPr="005C2A7E" w:rsidRDefault="00964128" w:rsidP="00AB781B">
            <w:pPr>
              <w:pStyle w:val="ListParagraph"/>
              <w:numPr>
                <w:ilvl w:val="0"/>
                <w:numId w:val="15"/>
              </w:numPr>
              <w:overflowPunct w:val="0"/>
              <w:autoSpaceDE w:val="0"/>
              <w:autoSpaceDN w:val="0"/>
              <w:adjustRightInd w:val="0"/>
              <w:snapToGrid w:val="0"/>
              <w:spacing w:line="240" w:lineRule="auto"/>
              <w:jc w:val="both"/>
              <w:rPr>
                <w:rFonts w:ascii="Arial" w:eastAsia="Times New Roman" w:hAnsi="Arial" w:cs="Arial"/>
                <w:lang w:eastAsia="zh-CN"/>
              </w:rPr>
            </w:pPr>
            <w:r w:rsidRPr="005C2A7E">
              <w:rPr>
                <w:rFonts w:ascii="Arial" w:eastAsia="Times New Roman" w:hAnsi="Arial" w:cs="Arial"/>
                <w:lang w:eastAsia="zh-CN"/>
              </w:rPr>
              <w:t>case 10: NPRACH for SR for long NPRACH transmissions</w:t>
            </w:r>
          </w:p>
          <w:p w14:paraId="0D35ADFE" w14:textId="77777777" w:rsidR="00964128" w:rsidRPr="005C2A7E" w:rsidRDefault="00964128" w:rsidP="00AB781B">
            <w:pPr>
              <w:pStyle w:val="ListParagraph"/>
              <w:numPr>
                <w:ilvl w:val="0"/>
                <w:numId w:val="15"/>
              </w:numPr>
              <w:overflowPunct w:val="0"/>
              <w:autoSpaceDE w:val="0"/>
              <w:autoSpaceDN w:val="0"/>
              <w:adjustRightInd w:val="0"/>
              <w:snapToGrid w:val="0"/>
              <w:spacing w:line="240" w:lineRule="auto"/>
              <w:jc w:val="both"/>
              <w:rPr>
                <w:rFonts w:ascii="Arial" w:eastAsia="Times New Roman" w:hAnsi="Arial" w:cs="Arial"/>
                <w:lang w:eastAsia="zh-CN"/>
              </w:rPr>
            </w:pPr>
            <w:r w:rsidRPr="005C2A7E">
              <w:rPr>
                <w:rFonts w:ascii="Arial" w:eastAsia="Times New Roman" w:hAnsi="Arial" w:cs="Arial"/>
                <w:lang w:eastAsia="zh-CN"/>
              </w:rPr>
              <w:t>case 11: NPRACH for SR for short NPRACH transmissions</w:t>
            </w:r>
          </w:p>
          <w:p w14:paraId="5F6095A1" w14:textId="77777777" w:rsidR="00964128" w:rsidRPr="005C2A7E" w:rsidRDefault="00964128" w:rsidP="00AB781B">
            <w:pPr>
              <w:pStyle w:val="ListParagraph"/>
              <w:numPr>
                <w:ilvl w:val="0"/>
                <w:numId w:val="15"/>
              </w:numPr>
              <w:overflowPunct w:val="0"/>
              <w:autoSpaceDE w:val="0"/>
              <w:autoSpaceDN w:val="0"/>
              <w:adjustRightInd w:val="0"/>
              <w:snapToGrid w:val="0"/>
              <w:spacing w:line="240" w:lineRule="auto"/>
              <w:jc w:val="both"/>
              <w:rPr>
                <w:rFonts w:ascii="Arial" w:eastAsia="Times New Roman" w:hAnsi="Arial" w:cs="Arial"/>
                <w:lang w:eastAsia="zh-CN"/>
              </w:rPr>
            </w:pPr>
            <w:r w:rsidRPr="005C2A7E">
              <w:rPr>
                <w:rFonts w:ascii="Arial" w:eastAsia="Times New Roman" w:hAnsi="Arial" w:cs="Arial"/>
                <w:lang w:eastAsia="zh-CN"/>
              </w:rPr>
              <w:t>FFS: the changes in each case</w:t>
            </w:r>
          </w:p>
          <w:p w14:paraId="17592FB6" w14:textId="77777777" w:rsidR="00964128" w:rsidRPr="00F1077C" w:rsidRDefault="00964128" w:rsidP="00AB781B">
            <w:pPr>
              <w:pStyle w:val="ListParagraph"/>
              <w:numPr>
                <w:ilvl w:val="0"/>
                <w:numId w:val="15"/>
              </w:numPr>
              <w:overflowPunct w:val="0"/>
              <w:autoSpaceDE w:val="0"/>
              <w:autoSpaceDN w:val="0"/>
              <w:adjustRightInd w:val="0"/>
              <w:snapToGrid w:val="0"/>
              <w:spacing w:line="240" w:lineRule="auto"/>
              <w:jc w:val="both"/>
              <w:rPr>
                <w:rFonts w:ascii="Arial" w:eastAsia="Times New Roman" w:hAnsi="Arial" w:cs="Arial"/>
                <w:lang w:eastAsia="zh-CN"/>
              </w:rPr>
            </w:pPr>
            <w:r w:rsidRPr="005C2A7E">
              <w:rPr>
                <w:rFonts w:ascii="Arial" w:eastAsia="Times New Roman" w:hAnsi="Arial" w:cs="Arial"/>
                <w:lang w:eastAsia="zh-CN"/>
              </w:rPr>
              <w:t>FFS: additional cases</w:t>
            </w:r>
          </w:p>
        </w:tc>
      </w:tr>
    </w:tbl>
    <w:p w14:paraId="26748817" w14:textId="77777777" w:rsidR="00964128" w:rsidRDefault="00964128" w:rsidP="00964128">
      <w:pPr>
        <w:pStyle w:val="Reference"/>
        <w:numPr>
          <w:ilvl w:val="0"/>
          <w:numId w:val="0"/>
        </w:numPr>
        <w:rPr>
          <w:sz w:val="22"/>
        </w:rPr>
      </w:pPr>
    </w:p>
    <w:p w14:paraId="5F959B64" w14:textId="77777777" w:rsidR="00964128" w:rsidRDefault="00964128" w:rsidP="00964128">
      <w:pPr>
        <w:pStyle w:val="Heading1"/>
        <w:ind w:left="0" w:firstLine="0"/>
      </w:pPr>
      <w:r w:rsidRPr="006815E4">
        <w:t xml:space="preserve">Annex </w:t>
      </w:r>
      <w:r>
        <w:t>B</w:t>
      </w:r>
      <w:r w:rsidRPr="006815E4">
        <w:t xml:space="preserve">: </w:t>
      </w:r>
      <w:r>
        <w:t>Timing relationship enhancement for NPDCCH monitoring restriction in NTN NB-IoT</w:t>
      </w:r>
    </w:p>
    <w:p w14:paraId="09773EA5" w14:textId="77777777" w:rsidR="00964128" w:rsidRDefault="00964128" w:rsidP="00964128">
      <w:pPr>
        <w:pStyle w:val="Reference"/>
        <w:numPr>
          <w:ilvl w:val="0"/>
          <w:numId w:val="0"/>
        </w:numPr>
        <w:rPr>
          <w:sz w:val="22"/>
        </w:rPr>
      </w:pPr>
    </w:p>
    <w:tbl>
      <w:tblPr>
        <w:tblStyle w:val="TableGrid"/>
        <w:tblW w:w="0" w:type="auto"/>
        <w:tblInd w:w="-5" w:type="dxa"/>
        <w:tblLook w:val="04A0" w:firstRow="1" w:lastRow="0" w:firstColumn="1" w:lastColumn="0" w:noHBand="0" w:noVBand="1"/>
      </w:tblPr>
      <w:tblGrid>
        <w:gridCol w:w="4822"/>
        <w:gridCol w:w="4822"/>
      </w:tblGrid>
      <w:tr w:rsidR="00964128" w:rsidRPr="00871363" w14:paraId="426B1D76" w14:textId="77777777" w:rsidTr="00822888">
        <w:tc>
          <w:tcPr>
            <w:tcW w:w="14286" w:type="dxa"/>
            <w:gridSpan w:val="2"/>
            <w:tcBorders>
              <w:top w:val="nil"/>
              <w:left w:val="nil"/>
              <w:right w:val="nil"/>
            </w:tcBorders>
          </w:tcPr>
          <w:p w14:paraId="3EAB0853" w14:textId="77777777" w:rsidR="00964128" w:rsidRPr="007F3D9B" w:rsidRDefault="00964128" w:rsidP="00822888">
            <w:pPr>
              <w:pStyle w:val="BodyText"/>
              <w:spacing w:after="40"/>
              <w:jc w:val="center"/>
              <w:rPr>
                <w:rFonts w:cs="Arial"/>
              </w:rPr>
            </w:pPr>
            <w:r w:rsidRPr="007F3D9B">
              <w:rPr>
                <w:rFonts w:cs="Arial"/>
              </w:rPr>
              <w:t xml:space="preserve">Table </w:t>
            </w:r>
            <w:r>
              <w:rPr>
                <w:rFonts w:cs="Arial"/>
              </w:rPr>
              <w:t>1</w:t>
            </w:r>
            <w:r w:rsidRPr="007F3D9B">
              <w:rPr>
                <w:rFonts w:cs="Arial"/>
              </w:rPr>
              <w:t xml:space="preserve"> Timing relationship enhancement for NPDCCH monitoring restriction </w:t>
            </w:r>
            <w:r>
              <w:rPr>
                <w:rFonts w:cs="Arial"/>
              </w:rPr>
              <w:t xml:space="preserve">in NTN </w:t>
            </w:r>
            <w:r w:rsidRPr="007F3D9B">
              <w:rPr>
                <w:rFonts w:cs="Arial"/>
              </w:rPr>
              <w:t>NB-IoT</w:t>
            </w:r>
          </w:p>
        </w:tc>
      </w:tr>
      <w:tr w:rsidR="00964128" w:rsidRPr="00871363" w14:paraId="75FFCE00" w14:textId="77777777" w:rsidTr="00822888">
        <w:tc>
          <w:tcPr>
            <w:tcW w:w="7143" w:type="dxa"/>
            <w:shd w:val="clear" w:color="auto" w:fill="D9E2F3" w:themeFill="accent1" w:themeFillTint="33"/>
          </w:tcPr>
          <w:p w14:paraId="22561262" w14:textId="77777777" w:rsidR="00964128" w:rsidRPr="00871363" w:rsidRDefault="00964128" w:rsidP="00822888">
            <w:pPr>
              <w:pStyle w:val="BodyText"/>
              <w:spacing w:after="0"/>
              <w:jc w:val="center"/>
              <w:rPr>
                <w:rFonts w:cs="Arial"/>
                <w:sz w:val="16"/>
                <w:szCs w:val="16"/>
              </w:rPr>
            </w:pPr>
            <w:r w:rsidRPr="00871363">
              <w:rPr>
                <w:rFonts w:cs="Arial"/>
                <w:sz w:val="16"/>
                <w:szCs w:val="16"/>
              </w:rPr>
              <w:t>Section 16.6 in TS 36.213</w:t>
            </w:r>
          </w:p>
        </w:tc>
        <w:tc>
          <w:tcPr>
            <w:tcW w:w="7143" w:type="dxa"/>
            <w:shd w:val="clear" w:color="auto" w:fill="D9E2F3" w:themeFill="accent1" w:themeFillTint="33"/>
          </w:tcPr>
          <w:p w14:paraId="5B0BFD43" w14:textId="77777777" w:rsidR="00964128" w:rsidRPr="00871363" w:rsidRDefault="00964128" w:rsidP="00822888">
            <w:pPr>
              <w:pStyle w:val="BodyText"/>
              <w:spacing w:after="0"/>
              <w:jc w:val="center"/>
              <w:rPr>
                <w:rFonts w:cs="Arial"/>
                <w:sz w:val="16"/>
                <w:szCs w:val="16"/>
              </w:rPr>
            </w:pPr>
            <w:r w:rsidRPr="00871363">
              <w:rPr>
                <w:rFonts w:cs="Arial"/>
                <w:sz w:val="16"/>
                <w:szCs w:val="16"/>
              </w:rPr>
              <w:t>Modification</w:t>
            </w:r>
          </w:p>
        </w:tc>
      </w:tr>
      <w:tr w:rsidR="00964128" w:rsidRPr="00871363" w14:paraId="2EF1AEFB" w14:textId="77777777" w:rsidTr="00822888">
        <w:tc>
          <w:tcPr>
            <w:tcW w:w="7143" w:type="dxa"/>
          </w:tcPr>
          <w:p w14:paraId="718ECDF5" w14:textId="77777777" w:rsidR="00964128" w:rsidRPr="00871363" w:rsidRDefault="00964128" w:rsidP="00822888">
            <w:pPr>
              <w:rPr>
                <w:sz w:val="16"/>
                <w:szCs w:val="16"/>
              </w:rPr>
            </w:pPr>
            <w:r w:rsidRPr="00871363">
              <w:rPr>
                <w:sz w:val="16"/>
                <w:szCs w:val="16"/>
              </w:rPr>
              <w:t xml:space="preserve">For a NPDCCH UE-specific search space, if a NB-IoT UE is configured with higher layer parameter </w:t>
            </w:r>
            <w:r w:rsidRPr="00871363">
              <w:rPr>
                <w:i/>
                <w:sz w:val="16"/>
                <w:szCs w:val="16"/>
              </w:rPr>
              <w:t>twoHARQ-ProcessesConfig</w:t>
            </w:r>
            <w:r w:rsidRPr="00871363">
              <w:rPr>
                <w:sz w:val="16"/>
                <w:szCs w:val="16"/>
              </w:rPr>
              <w:t xml:space="preserve"> or </w:t>
            </w:r>
            <w:r w:rsidRPr="00871363">
              <w:rPr>
                <w:rFonts w:eastAsia="DengXian"/>
                <w:i/>
                <w:sz w:val="16"/>
                <w:szCs w:val="16"/>
              </w:rPr>
              <w:t>npusch-MultiTB-Config</w:t>
            </w:r>
            <w:r w:rsidRPr="00871363">
              <w:rPr>
                <w:i/>
                <w:sz w:val="16"/>
                <w:szCs w:val="16"/>
              </w:rPr>
              <w:t xml:space="preserve"> </w:t>
            </w:r>
            <w:r w:rsidRPr="00871363">
              <w:rPr>
                <w:sz w:val="16"/>
                <w:szCs w:val="16"/>
              </w:rPr>
              <w:t xml:space="preserve">and if the NB-IoT UE detects NPDCCH with DCI Format N0 ending in subframe </w:t>
            </w:r>
            <w:r w:rsidRPr="00871363">
              <w:rPr>
                <w:i/>
                <w:sz w:val="16"/>
                <w:szCs w:val="16"/>
              </w:rPr>
              <w:t>n</w:t>
            </w:r>
            <w:r w:rsidRPr="00871363">
              <w:rPr>
                <w:sz w:val="16"/>
                <w:szCs w:val="16"/>
              </w:rPr>
              <w:t xml:space="preserve">, and if the corresponding NPUSCH format 1 transmission starts from </w:t>
            </w:r>
            <w:r w:rsidRPr="00871363">
              <w:rPr>
                <w:i/>
                <w:sz w:val="16"/>
                <w:szCs w:val="16"/>
              </w:rPr>
              <w:t>n+k,</w:t>
            </w:r>
          </w:p>
          <w:p w14:paraId="0E8028DE"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corresponding </w:t>
            </w:r>
            <w:r w:rsidRPr="00871363">
              <w:rPr>
                <w:rFonts w:eastAsiaTheme="minorEastAsia"/>
                <w:sz w:val="16"/>
                <w:szCs w:val="16"/>
              </w:rPr>
              <w:t>NPDCCH with DCI format N0 with CRC scrambled by C-RNTI</w:t>
            </w:r>
            <w:r w:rsidRPr="00871363">
              <w:rPr>
                <w:sz w:val="16"/>
                <w:szCs w:val="16"/>
              </w:rPr>
              <w:t xml:space="preserve"> schedules </w:t>
            </w:r>
            <w:r w:rsidRPr="00871363">
              <w:rPr>
                <w:rFonts w:eastAsiaTheme="minorEastAsia" w:hint="eastAsia"/>
                <w:sz w:val="16"/>
                <w:szCs w:val="16"/>
              </w:rPr>
              <w:t>two transport blocks</w:t>
            </w:r>
            <w:r w:rsidRPr="00871363">
              <w:rPr>
                <w:sz w:val="16"/>
                <w:szCs w:val="16"/>
              </w:rPr>
              <w:t xml:space="preserve"> as</w:t>
            </w:r>
            <w:r w:rsidRPr="00871363">
              <w:rPr>
                <w:rFonts w:eastAsia="SimSun" w:hint="eastAsia"/>
                <w:sz w:val="16"/>
                <w:szCs w:val="16"/>
              </w:rPr>
              <w:t xml:space="preserve"> determined by the </w:t>
            </w:r>
            <w:r w:rsidRPr="00871363">
              <w:rPr>
                <w:rFonts w:hint="eastAsia"/>
                <w:sz w:val="16"/>
                <w:szCs w:val="16"/>
              </w:rPr>
              <w:t>Number of scheduled TB for Unicast</w:t>
            </w:r>
            <w:r w:rsidRPr="00871363">
              <w:rPr>
                <w:rFonts w:eastAsia="SimSun" w:hint="eastAsia"/>
                <w:sz w:val="16"/>
                <w:szCs w:val="16"/>
              </w:rPr>
              <w:t xml:space="preserve"> </w:t>
            </w:r>
            <w:r w:rsidRPr="00871363">
              <w:rPr>
                <w:rFonts w:eastAsia="SimSun"/>
                <w:sz w:val="16"/>
                <w:szCs w:val="16"/>
              </w:rPr>
              <w:t xml:space="preserve">field if present, </w:t>
            </w:r>
            <w:r w:rsidRPr="00871363">
              <w:rPr>
                <w:sz w:val="16"/>
                <w:szCs w:val="16"/>
              </w:rPr>
              <w:t xml:space="preserve">the UE is not required to monitor an NPDCCH candidate in any subframe starting from subframe </w:t>
            </w:r>
            <w:r w:rsidRPr="00871363">
              <w:rPr>
                <w:i/>
                <w:sz w:val="16"/>
                <w:szCs w:val="16"/>
              </w:rPr>
              <w:t>n+1</w:t>
            </w:r>
            <w:r w:rsidRPr="00871363">
              <w:rPr>
                <w:sz w:val="16"/>
                <w:szCs w:val="16"/>
              </w:rPr>
              <w:t xml:space="preserve"> to subframe </w:t>
            </w:r>
            <w:r w:rsidRPr="00871363">
              <w:rPr>
                <w:i/>
                <w:sz w:val="16"/>
                <w:szCs w:val="16"/>
              </w:rPr>
              <w:t>n+k-1</w:t>
            </w:r>
            <w:r w:rsidRPr="00871363">
              <w:rPr>
                <w:rFonts w:asciiTheme="minorEastAsia" w:eastAsiaTheme="minorEastAsia" w:hAnsiTheme="minorEastAsia" w:hint="eastAsia"/>
                <w:i/>
                <w:sz w:val="16"/>
                <w:szCs w:val="16"/>
              </w:rPr>
              <w:t>,</w:t>
            </w:r>
            <w:r w:rsidRPr="00871363">
              <w:rPr>
                <w:rFonts w:asciiTheme="minorEastAsia" w:eastAsiaTheme="minorEastAsia" w:hAnsiTheme="minorEastAsia"/>
                <w:i/>
                <w:sz w:val="16"/>
                <w:szCs w:val="16"/>
              </w:rPr>
              <w:t xml:space="preserve"> </w:t>
            </w:r>
            <w:r w:rsidRPr="00871363">
              <w:rPr>
                <w:rFonts w:eastAsiaTheme="minorEastAsia"/>
                <w:sz w:val="16"/>
                <w:szCs w:val="16"/>
              </w:rPr>
              <w:t xml:space="preserve">otherwise </w:t>
            </w:r>
            <w:r w:rsidRPr="00871363">
              <w:rPr>
                <w:sz w:val="16"/>
                <w:szCs w:val="16"/>
              </w:rPr>
              <w:t xml:space="preserve">the UE is not required to monitor an NPDCCH candidate in any subframe starting from subframe </w:t>
            </w:r>
            <w:r w:rsidRPr="00871363">
              <w:rPr>
                <w:i/>
                <w:sz w:val="16"/>
                <w:szCs w:val="16"/>
              </w:rPr>
              <w:t>n+k-2</w:t>
            </w:r>
            <w:r w:rsidRPr="00871363">
              <w:rPr>
                <w:sz w:val="16"/>
                <w:szCs w:val="16"/>
              </w:rPr>
              <w:t xml:space="preserve"> to subframe </w:t>
            </w:r>
            <w:r w:rsidRPr="00871363">
              <w:rPr>
                <w:i/>
                <w:sz w:val="16"/>
                <w:szCs w:val="16"/>
              </w:rPr>
              <w:t>n+k-</w:t>
            </w:r>
            <w:proofErr w:type="gramStart"/>
            <w:r w:rsidRPr="00871363">
              <w:rPr>
                <w:i/>
                <w:sz w:val="16"/>
                <w:szCs w:val="16"/>
              </w:rPr>
              <w:t>1</w:t>
            </w:r>
            <w:r w:rsidRPr="00871363">
              <w:rPr>
                <w:sz w:val="16"/>
                <w:szCs w:val="16"/>
              </w:rPr>
              <w:t>;</w:t>
            </w:r>
            <w:proofErr w:type="gramEnd"/>
            <w:r w:rsidRPr="00871363">
              <w:rPr>
                <w:sz w:val="16"/>
                <w:szCs w:val="16"/>
              </w:rPr>
              <w:t xml:space="preserve"> and</w:t>
            </w:r>
          </w:p>
          <w:p w14:paraId="65AC7FAC" w14:textId="77777777" w:rsidR="00964128" w:rsidRPr="00871363" w:rsidRDefault="00964128" w:rsidP="00AB781B">
            <w:pPr>
              <w:pStyle w:val="B1"/>
              <w:numPr>
                <w:ilvl w:val="0"/>
                <w:numId w:val="16"/>
              </w:numPr>
              <w:overflowPunct w:val="0"/>
              <w:autoSpaceDE w:val="0"/>
              <w:autoSpaceDN w:val="0"/>
              <w:adjustRightInd w:val="0"/>
              <w:spacing w:after="180" w:line="240" w:lineRule="auto"/>
              <w:ind w:left="576" w:hanging="288"/>
              <w:jc w:val="left"/>
              <w:textAlignment w:val="baseline"/>
              <w:rPr>
                <w:sz w:val="16"/>
                <w:szCs w:val="16"/>
              </w:rPr>
            </w:pPr>
            <w:r w:rsidRPr="00871363">
              <w:rPr>
                <w:sz w:val="16"/>
                <w:szCs w:val="16"/>
              </w:rPr>
              <w:t xml:space="preserve">the UE does not expect to receive a DCI Format N0 before subframe </w:t>
            </w:r>
            <w:r w:rsidRPr="00871363">
              <w:rPr>
                <w:i/>
                <w:sz w:val="16"/>
                <w:szCs w:val="16"/>
              </w:rPr>
              <w:t>n</w:t>
            </w:r>
            <w:r w:rsidRPr="00871363">
              <w:rPr>
                <w:sz w:val="16"/>
                <w:szCs w:val="16"/>
              </w:rPr>
              <w:t>+</w:t>
            </w:r>
            <w:r w:rsidRPr="00871363">
              <w:rPr>
                <w:i/>
                <w:sz w:val="16"/>
                <w:szCs w:val="16"/>
              </w:rPr>
              <w:t>k</w:t>
            </w:r>
            <w:r w:rsidRPr="00871363">
              <w:rPr>
                <w:sz w:val="16"/>
                <w:szCs w:val="16"/>
              </w:rPr>
              <w:t xml:space="preserve">-2 for which the corresponding NPUSCH format 1 transmission ends later than subframe </w:t>
            </w:r>
            <w:r w:rsidRPr="00871363">
              <w:rPr>
                <w:i/>
                <w:sz w:val="16"/>
                <w:szCs w:val="16"/>
              </w:rPr>
              <w:t>n</w:t>
            </w:r>
            <w:r w:rsidRPr="00871363">
              <w:rPr>
                <w:sz w:val="16"/>
                <w:szCs w:val="16"/>
              </w:rPr>
              <w:t>+</w:t>
            </w:r>
            <w:r w:rsidRPr="00871363">
              <w:rPr>
                <w:i/>
                <w:sz w:val="16"/>
                <w:szCs w:val="16"/>
              </w:rPr>
              <w:t>k</w:t>
            </w:r>
            <w:r w:rsidRPr="00871363">
              <w:rPr>
                <w:sz w:val="16"/>
                <w:szCs w:val="16"/>
              </w:rPr>
              <w:t xml:space="preserve">+255 if the corresponding </w:t>
            </w:r>
            <w:r w:rsidRPr="00871363">
              <w:rPr>
                <w:rFonts w:eastAsiaTheme="minorEastAsia"/>
                <w:sz w:val="16"/>
                <w:szCs w:val="16"/>
              </w:rPr>
              <w:t>NPDCCH with DCI format N0 schedules one transport block</w:t>
            </w:r>
            <w:r w:rsidRPr="00871363">
              <w:rPr>
                <w:sz w:val="16"/>
                <w:szCs w:val="16"/>
              </w:rPr>
              <w:t xml:space="preserve">. </w:t>
            </w:r>
          </w:p>
          <w:p w14:paraId="25AADE13"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for TDD, and if the corresponding NPUSCH </w:t>
            </w:r>
            <w:r w:rsidRPr="00871363">
              <w:rPr>
                <w:rFonts w:hint="eastAsia"/>
                <w:sz w:val="16"/>
                <w:szCs w:val="16"/>
              </w:rPr>
              <w:t>format</w:t>
            </w:r>
            <w:r w:rsidRPr="00871363">
              <w:rPr>
                <w:sz w:val="16"/>
                <w:szCs w:val="16"/>
              </w:rPr>
              <w:t>1</w:t>
            </w:r>
            <w:r w:rsidRPr="00871363">
              <w:rPr>
                <w:rFonts w:hint="eastAsia"/>
                <w:sz w:val="16"/>
                <w:szCs w:val="16"/>
              </w:rPr>
              <w:t xml:space="preserve"> </w:t>
            </w:r>
            <w:r w:rsidRPr="00871363">
              <w:rPr>
                <w:sz w:val="16"/>
                <w:szCs w:val="16"/>
              </w:rPr>
              <w:t xml:space="preserve">transmission ends in </w:t>
            </w:r>
            <w:r w:rsidRPr="00871363">
              <w:rPr>
                <w:rFonts w:hint="eastAsia"/>
                <w:sz w:val="16"/>
                <w:szCs w:val="16"/>
              </w:rPr>
              <w:t xml:space="preserve">subframe </w:t>
            </w:r>
            <w:r w:rsidRPr="00871363">
              <w:rPr>
                <w:i/>
                <w:sz w:val="16"/>
                <w:szCs w:val="16"/>
              </w:rPr>
              <w:t>n+m</w:t>
            </w:r>
            <w:r w:rsidRPr="00871363">
              <w:rPr>
                <w:sz w:val="16"/>
                <w:szCs w:val="16"/>
              </w:rPr>
              <w:t xml:space="preserve">, the UE is not required to monitor NPDCCH in any subframe starting from subframe </w:t>
            </w:r>
            <w:r w:rsidRPr="00871363">
              <w:rPr>
                <w:i/>
                <w:sz w:val="16"/>
                <w:szCs w:val="16"/>
              </w:rPr>
              <w:t>n+ k</w:t>
            </w:r>
            <w:r w:rsidRPr="00871363">
              <w:rPr>
                <w:sz w:val="16"/>
                <w:szCs w:val="16"/>
              </w:rPr>
              <w:t xml:space="preserve"> to subframe </w:t>
            </w:r>
            <w:r w:rsidRPr="00871363">
              <w:rPr>
                <w:i/>
                <w:sz w:val="16"/>
                <w:szCs w:val="16"/>
              </w:rPr>
              <w:t>n+m-1</w:t>
            </w:r>
            <w:r w:rsidRPr="00871363">
              <w:rPr>
                <w:sz w:val="16"/>
                <w:szCs w:val="16"/>
              </w:rPr>
              <w:t>.</w:t>
            </w:r>
          </w:p>
          <w:p w14:paraId="27164AA8" w14:textId="77777777" w:rsidR="00964128" w:rsidRPr="00871363" w:rsidRDefault="00964128" w:rsidP="00822888">
            <w:pPr>
              <w:rPr>
                <w:sz w:val="16"/>
                <w:szCs w:val="16"/>
              </w:rPr>
            </w:pPr>
            <w:r w:rsidRPr="00871363">
              <w:rPr>
                <w:sz w:val="16"/>
                <w:szCs w:val="16"/>
              </w:rPr>
              <w:t>otherwise</w:t>
            </w:r>
          </w:p>
          <w:p w14:paraId="1D3ADB03"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NB-IoT UE detects NPDCCH with DCI Format N0 ending in subframe </w:t>
            </w:r>
            <w:r w:rsidRPr="00871363">
              <w:rPr>
                <w:i/>
                <w:sz w:val="16"/>
                <w:szCs w:val="16"/>
              </w:rPr>
              <w:t>n</w:t>
            </w:r>
            <w:r w:rsidRPr="00871363">
              <w:rPr>
                <w:sz w:val="16"/>
                <w:szCs w:val="16"/>
              </w:rPr>
              <w:t xml:space="preserve"> or receives a NPDSCH carrying a </w:t>
            </w:r>
            <w:proofErr w:type="gramStart"/>
            <w:r w:rsidRPr="00871363">
              <w:rPr>
                <w:sz w:val="16"/>
                <w:szCs w:val="16"/>
              </w:rPr>
              <w:t>random access</w:t>
            </w:r>
            <w:proofErr w:type="gramEnd"/>
            <w:r w:rsidRPr="00871363">
              <w:rPr>
                <w:sz w:val="16"/>
                <w:szCs w:val="16"/>
              </w:rPr>
              <w:t xml:space="preserve"> response grant ending in subframe </w:t>
            </w:r>
            <w:r w:rsidRPr="00871363">
              <w:rPr>
                <w:i/>
                <w:sz w:val="16"/>
                <w:szCs w:val="16"/>
              </w:rPr>
              <w:t>n</w:t>
            </w:r>
            <w:r w:rsidRPr="00871363">
              <w:rPr>
                <w:sz w:val="16"/>
                <w:szCs w:val="16"/>
              </w:rPr>
              <w:t xml:space="preserve">, and if the corresponding NPUSCH format 1 transmission starts from </w:t>
            </w:r>
            <w:r w:rsidRPr="00871363">
              <w:rPr>
                <w:i/>
                <w:sz w:val="16"/>
                <w:szCs w:val="16"/>
              </w:rPr>
              <w:t>n+k</w:t>
            </w:r>
            <w:r w:rsidRPr="00871363">
              <w:rPr>
                <w:sz w:val="16"/>
                <w:szCs w:val="16"/>
              </w:rPr>
              <w:t xml:space="preserve">, the UE is not required to monitor NPDCCH in any subframe starting from subframe </w:t>
            </w:r>
            <w:r w:rsidRPr="00871363">
              <w:rPr>
                <w:i/>
                <w:sz w:val="16"/>
                <w:szCs w:val="16"/>
              </w:rPr>
              <w:t>n+1</w:t>
            </w:r>
            <w:r w:rsidRPr="00871363">
              <w:rPr>
                <w:sz w:val="16"/>
                <w:szCs w:val="16"/>
              </w:rPr>
              <w:t xml:space="preserve"> to subframe </w:t>
            </w:r>
            <w:r w:rsidRPr="00871363">
              <w:rPr>
                <w:i/>
                <w:sz w:val="16"/>
                <w:szCs w:val="16"/>
              </w:rPr>
              <w:t>n+k-1</w:t>
            </w:r>
            <w:r w:rsidRPr="00871363">
              <w:rPr>
                <w:sz w:val="16"/>
                <w:szCs w:val="16"/>
              </w:rPr>
              <w:t xml:space="preserve">. </w:t>
            </w:r>
          </w:p>
          <w:p w14:paraId="75F0BC9B" w14:textId="77777777" w:rsidR="00964128" w:rsidRPr="00FB7230" w:rsidRDefault="00964128" w:rsidP="00822888">
            <w:pPr>
              <w:pStyle w:val="B1"/>
              <w:rPr>
                <w:sz w:val="16"/>
                <w:szCs w:val="16"/>
              </w:rPr>
            </w:pPr>
            <w:r w:rsidRPr="00871363">
              <w:rPr>
                <w:sz w:val="16"/>
                <w:szCs w:val="16"/>
              </w:rPr>
              <w:t>-</w:t>
            </w:r>
            <w:r w:rsidRPr="00871363">
              <w:rPr>
                <w:sz w:val="16"/>
                <w:szCs w:val="16"/>
              </w:rPr>
              <w:tab/>
              <w:t xml:space="preserve">for TDD, if the NB-IoT UE detects NPDCCH with DCI Format N0 ending in subframe </w:t>
            </w:r>
            <w:r w:rsidRPr="00871363">
              <w:rPr>
                <w:i/>
                <w:sz w:val="16"/>
                <w:szCs w:val="16"/>
              </w:rPr>
              <w:t>n</w:t>
            </w:r>
            <w:r w:rsidRPr="00871363">
              <w:rPr>
                <w:sz w:val="16"/>
                <w:szCs w:val="16"/>
              </w:rPr>
              <w:t xml:space="preserve"> or receives a NPDSCH carrying a </w:t>
            </w:r>
            <w:proofErr w:type="gramStart"/>
            <w:r w:rsidRPr="00871363">
              <w:rPr>
                <w:sz w:val="16"/>
                <w:szCs w:val="16"/>
              </w:rPr>
              <w:t>random access</w:t>
            </w:r>
            <w:proofErr w:type="gramEnd"/>
            <w:r w:rsidRPr="00871363">
              <w:rPr>
                <w:sz w:val="16"/>
                <w:szCs w:val="16"/>
              </w:rPr>
              <w:t xml:space="preserve"> response grant ending in subframe </w:t>
            </w:r>
            <w:r w:rsidRPr="00871363">
              <w:rPr>
                <w:i/>
                <w:sz w:val="16"/>
                <w:szCs w:val="16"/>
              </w:rPr>
              <w:t>n</w:t>
            </w:r>
            <w:r w:rsidRPr="00871363">
              <w:rPr>
                <w:sz w:val="16"/>
                <w:szCs w:val="16"/>
              </w:rPr>
              <w:t xml:space="preserve">, and if the </w:t>
            </w:r>
            <w:r w:rsidRPr="00871363">
              <w:rPr>
                <w:sz w:val="16"/>
                <w:szCs w:val="16"/>
              </w:rPr>
              <w:lastRenderedPageBreak/>
              <w:t xml:space="preserve">corresponding NPUSCH format 1 transmission ends in </w:t>
            </w:r>
            <w:r w:rsidRPr="00871363">
              <w:rPr>
                <w:i/>
                <w:sz w:val="16"/>
                <w:szCs w:val="16"/>
              </w:rPr>
              <w:t>n+k</w:t>
            </w:r>
            <w:r w:rsidRPr="00871363">
              <w:rPr>
                <w:sz w:val="16"/>
                <w:szCs w:val="16"/>
              </w:rPr>
              <w:t xml:space="preserve">, the UE is not required to monitor NPDCCH in any subframe starting from subframe </w:t>
            </w:r>
            <w:r w:rsidRPr="00871363">
              <w:rPr>
                <w:i/>
                <w:sz w:val="16"/>
                <w:szCs w:val="16"/>
              </w:rPr>
              <w:t>n+1</w:t>
            </w:r>
            <w:r w:rsidRPr="00871363">
              <w:rPr>
                <w:sz w:val="16"/>
                <w:szCs w:val="16"/>
              </w:rPr>
              <w:t xml:space="preserve"> to subframe </w:t>
            </w:r>
            <w:r w:rsidRPr="00871363">
              <w:rPr>
                <w:i/>
                <w:sz w:val="16"/>
                <w:szCs w:val="16"/>
              </w:rPr>
              <w:t>n+k</w:t>
            </w:r>
            <w:r w:rsidRPr="00871363">
              <w:rPr>
                <w:sz w:val="16"/>
                <w:szCs w:val="16"/>
              </w:rPr>
              <w:t>.</w:t>
            </w:r>
          </w:p>
        </w:tc>
        <w:tc>
          <w:tcPr>
            <w:tcW w:w="7143" w:type="dxa"/>
          </w:tcPr>
          <w:p w14:paraId="2F808131" w14:textId="77777777" w:rsidR="00964128" w:rsidRPr="00871363" w:rsidRDefault="00964128" w:rsidP="00822888">
            <w:pPr>
              <w:rPr>
                <w:sz w:val="16"/>
                <w:szCs w:val="16"/>
              </w:rPr>
            </w:pPr>
            <w:r w:rsidRPr="00871363">
              <w:rPr>
                <w:sz w:val="16"/>
                <w:szCs w:val="16"/>
              </w:rPr>
              <w:lastRenderedPageBreak/>
              <w:t xml:space="preserve">For a NPDCCH UE-specific search space, if a NB-IoT UE is configured with higher layer parameter </w:t>
            </w:r>
            <w:r w:rsidRPr="00871363">
              <w:rPr>
                <w:i/>
                <w:sz w:val="16"/>
                <w:szCs w:val="16"/>
              </w:rPr>
              <w:t>twoHARQ-ProcessesConfig</w:t>
            </w:r>
            <w:r w:rsidRPr="00871363">
              <w:rPr>
                <w:sz w:val="16"/>
                <w:szCs w:val="16"/>
              </w:rPr>
              <w:t xml:space="preserve"> or </w:t>
            </w:r>
            <w:r w:rsidRPr="00871363">
              <w:rPr>
                <w:rFonts w:eastAsia="DengXian"/>
                <w:i/>
                <w:sz w:val="16"/>
                <w:szCs w:val="16"/>
              </w:rPr>
              <w:t>npusch-MultiTB-Config</w:t>
            </w:r>
            <w:r w:rsidRPr="00871363">
              <w:rPr>
                <w:i/>
                <w:sz w:val="16"/>
                <w:szCs w:val="16"/>
              </w:rPr>
              <w:t xml:space="preserve"> </w:t>
            </w:r>
            <w:r w:rsidRPr="00871363">
              <w:rPr>
                <w:sz w:val="16"/>
                <w:szCs w:val="16"/>
              </w:rPr>
              <w:t xml:space="preserve">and if the NB-IoT UE detects NPDCCH with DCI Format N0 ending in </w:t>
            </w:r>
            <w:r w:rsidRPr="00220C23">
              <w:rPr>
                <w:color w:val="0070C0"/>
                <w:sz w:val="16"/>
                <w:szCs w:val="16"/>
              </w:rPr>
              <w:t>DL</w:t>
            </w:r>
            <w:r w:rsidRPr="00FB7230">
              <w:rPr>
                <w:color w:val="0070C0"/>
                <w:sz w:val="16"/>
                <w:szCs w:val="16"/>
              </w:rPr>
              <w:t xml:space="preserve"> </w:t>
            </w:r>
            <w:r w:rsidRPr="00871363">
              <w:rPr>
                <w:sz w:val="16"/>
                <w:szCs w:val="16"/>
              </w:rPr>
              <w:t xml:space="preserve">subframe </w:t>
            </w:r>
            <w:r w:rsidRPr="00871363">
              <w:rPr>
                <w:i/>
                <w:sz w:val="16"/>
                <w:szCs w:val="16"/>
              </w:rPr>
              <w:t>n</w:t>
            </w:r>
            <w:r w:rsidRPr="00871363">
              <w:rPr>
                <w:sz w:val="16"/>
                <w:szCs w:val="16"/>
              </w:rPr>
              <w:t xml:space="preserve">, and if the corresponding NPUSCH format 1 transmission starts from </w:t>
            </w:r>
            <w:r>
              <w:rPr>
                <w:color w:val="0070C0"/>
                <w:sz w:val="16"/>
                <w:szCs w:val="16"/>
              </w:rPr>
              <w:t>U</w:t>
            </w:r>
            <w:r w:rsidRPr="00220C23">
              <w:rPr>
                <w:color w:val="0070C0"/>
                <w:sz w:val="16"/>
                <w:szCs w:val="16"/>
              </w:rPr>
              <w:t xml:space="preserve">L subframe </w:t>
            </w:r>
            <w:r w:rsidRPr="00871363">
              <w:rPr>
                <w:i/>
                <w:sz w:val="16"/>
                <w:szCs w:val="16"/>
              </w:rPr>
              <w:t>n+k</w:t>
            </w:r>
            <w:r w:rsidRPr="00220C23">
              <w:rPr>
                <w:i/>
                <w:color w:val="0070C0"/>
                <w:sz w:val="16"/>
                <w:szCs w:val="16"/>
              </w:rPr>
              <w:t>+Koffset</w:t>
            </w:r>
            <w:r w:rsidRPr="00871363">
              <w:rPr>
                <w:i/>
                <w:sz w:val="16"/>
                <w:szCs w:val="16"/>
              </w:rPr>
              <w:t>,</w:t>
            </w:r>
          </w:p>
          <w:p w14:paraId="6FE90A71"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corresponding </w:t>
            </w:r>
            <w:r w:rsidRPr="00871363">
              <w:rPr>
                <w:rFonts w:eastAsiaTheme="minorEastAsia"/>
                <w:sz w:val="16"/>
                <w:szCs w:val="16"/>
              </w:rPr>
              <w:t>NPDCCH with DCI format N0 with CRC scrambled by C-RNTI</w:t>
            </w:r>
            <w:r w:rsidRPr="00871363">
              <w:rPr>
                <w:sz w:val="16"/>
                <w:szCs w:val="16"/>
              </w:rPr>
              <w:t xml:space="preserve"> schedules </w:t>
            </w:r>
            <w:r w:rsidRPr="00871363">
              <w:rPr>
                <w:rFonts w:eastAsiaTheme="minorEastAsia" w:hint="eastAsia"/>
                <w:sz w:val="16"/>
                <w:szCs w:val="16"/>
              </w:rPr>
              <w:t>two transport blocks</w:t>
            </w:r>
            <w:r w:rsidRPr="00871363">
              <w:rPr>
                <w:sz w:val="16"/>
                <w:szCs w:val="16"/>
              </w:rPr>
              <w:t xml:space="preserve"> as</w:t>
            </w:r>
            <w:r w:rsidRPr="00871363">
              <w:rPr>
                <w:rFonts w:eastAsia="SimSun" w:hint="eastAsia"/>
                <w:sz w:val="16"/>
                <w:szCs w:val="16"/>
              </w:rPr>
              <w:t xml:space="preserve"> determined by the </w:t>
            </w:r>
            <w:r w:rsidRPr="00871363">
              <w:rPr>
                <w:rFonts w:hint="eastAsia"/>
                <w:sz w:val="16"/>
                <w:szCs w:val="16"/>
              </w:rPr>
              <w:t>Number of scheduled TB for Unicast</w:t>
            </w:r>
            <w:r w:rsidRPr="00871363">
              <w:rPr>
                <w:rFonts w:eastAsia="SimSun" w:hint="eastAsia"/>
                <w:sz w:val="16"/>
                <w:szCs w:val="16"/>
              </w:rPr>
              <w:t xml:space="preserve"> </w:t>
            </w:r>
            <w:r w:rsidRPr="00871363">
              <w:rPr>
                <w:rFonts w:eastAsia="SimSun"/>
                <w:sz w:val="16"/>
                <w:szCs w:val="16"/>
              </w:rPr>
              <w:t xml:space="preserve">field if present, </w:t>
            </w:r>
            <w:r w:rsidRPr="00871363">
              <w:rPr>
                <w:sz w:val="16"/>
                <w:szCs w:val="16"/>
              </w:rPr>
              <w:t xml:space="preserve">the UE is not required to monitor an NPDCCH candidate in any subframe starting from </w:t>
            </w:r>
            <w:r w:rsidRPr="00CD0E39">
              <w:rPr>
                <w:color w:val="0070C0"/>
                <w:sz w:val="16"/>
                <w:szCs w:val="16"/>
              </w:rPr>
              <w:t>DL</w:t>
            </w:r>
            <w:r>
              <w:rPr>
                <w:sz w:val="16"/>
                <w:szCs w:val="16"/>
              </w:rPr>
              <w:t xml:space="preserve"> </w:t>
            </w:r>
            <w:r w:rsidRPr="00871363">
              <w:rPr>
                <w:sz w:val="16"/>
                <w:szCs w:val="16"/>
              </w:rPr>
              <w:t xml:space="preserve">subframe </w:t>
            </w:r>
            <w:r w:rsidRPr="00871363">
              <w:rPr>
                <w:i/>
                <w:sz w:val="16"/>
                <w:szCs w:val="16"/>
              </w:rPr>
              <w:t>n+1</w:t>
            </w:r>
            <w:r w:rsidRPr="00871363">
              <w:rPr>
                <w:sz w:val="16"/>
                <w:szCs w:val="16"/>
              </w:rPr>
              <w:t xml:space="preserve"> to </w:t>
            </w:r>
            <w:r w:rsidRPr="00CD0E39">
              <w:rPr>
                <w:color w:val="0070C0"/>
                <w:sz w:val="16"/>
                <w:szCs w:val="16"/>
              </w:rPr>
              <w:t xml:space="preserve">UL </w:t>
            </w:r>
            <w:r w:rsidRPr="00871363">
              <w:rPr>
                <w:sz w:val="16"/>
                <w:szCs w:val="16"/>
              </w:rPr>
              <w:t xml:space="preserve">subframe </w:t>
            </w:r>
            <w:r w:rsidRPr="00871363">
              <w:rPr>
                <w:i/>
                <w:sz w:val="16"/>
                <w:szCs w:val="16"/>
              </w:rPr>
              <w:t>n+k-1</w:t>
            </w:r>
            <w:r w:rsidRPr="00220C23">
              <w:rPr>
                <w:i/>
                <w:color w:val="0070C0"/>
                <w:sz w:val="16"/>
                <w:szCs w:val="16"/>
              </w:rPr>
              <w:t>+Koffset</w:t>
            </w:r>
            <w:r w:rsidRPr="00871363">
              <w:rPr>
                <w:rFonts w:asciiTheme="minorEastAsia" w:eastAsiaTheme="minorEastAsia" w:hAnsiTheme="minorEastAsia" w:hint="eastAsia"/>
                <w:i/>
                <w:sz w:val="16"/>
                <w:szCs w:val="16"/>
              </w:rPr>
              <w:t>,</w:t>
            </w:r>
            <w:r w:rsidRPr="00871363">
              <w:rPr>
                <w:rFonts w:asciiTheme="minorEastAsia" w:eastAsiaTheme="minorEastAsia" w:hAnsiTheme="minorEastAsia"/>
                <w:i/>
                <w:sz w:val="16"/>
                <w:szCs w:val="16"/>
              </w:rPr>
              <w:t xml:space="preserve"> </w:t>
            </w:r>
            <w:r w:rsidRPr="00871363">
              <w:rPr>
                <w:rFonts w:eastAsiaTheme="minorEastAsia"/>
                <w:sz w:val="16"/>
                <w:szCs w:val="16"/>
              </w:rPr>
              <w:t xml:space="preserve">otherwise </w:t>
            </w:r>
            <w:r w:rsidRPr="00871363">
              <w:rPr>
                <w:sz w:val="16"/>
                <w:szCs w:val="16"/>
              </w:rPr>
              <w:t xml:space="preserve">the UE is not required to monitor an NPDCCH candidate in any subframe starting from </w:t>
            </w:r>
            <w:r w:rsidRPr="00BA3F5D">
              <w:rPr>
                <w:color w:val="0070C0"/>
                <w:sz w:val="16"/>
                <w:szCs w:val="16"/>
              </w:rPr>
              <w:t xml:space="preserve">UL </w:t>
            </w:r>
            <w:r w:rsidRPr="00871363">
              <w:rPr>
                <w:sz w:val="16"/>
                <w:szCs w:val="16"/>
              </w:rPr>
              <w:t xml:space="preserve">subframe </w:t>
            </w:r>
            <w:r w:rsidRPr="00871363">
              <w:rPr>
                <w:i/>
                <w:sz w:val="16"/>
                <w:szCs w:val="16"/>
              </w:rPr>
              <w:t>n+k-2</w:t>
            </w:r>
            <w:r w:rsidRPr="00220C23">
              <w:rPr>
                <w:i/>
                <w:color w:val="0070C0"/>
                <w:sz w:val="16"/>
                <w:szCs w:val="16"/>
              </w:rPr>
              <w:t>+Koffset</w:t>
            </w:r>
            <w:r w:rsidRPr="00871363">
              <w:rPr>
                <w:sz w:val="16"/>
                <w:szCs w:val="16"/>
              </w:rPr>
              <w:t xml:space="preserve"> to </w:t>
            </w:r>
            <w:r w:rsidRPr="00BA3F5D">
              <w:rPr>
                <w:color w:val="0070C0"/>
                <w:sz w:val="16"/>
                <w:szCs w:val="16"/>
              </w:rPr>
              <w:t xml:space="preserve">UL </w:t>
            </w:r>
            <w:r w:rsidRPr="00871363">
              <w:rPr>
                <w:sz w:val="16"/>
                <w:szCs w:val="16"/>
              </w:rPr>
              <w:t xml:space="preserve">subframe </w:t>
            </w:r>
            <w:r w:rsidRPr="00871363">
              <w:rPr>
                <w:i/>
                <w:sz w:val="16"/>
                <w:szCs w:val="16"/>
              </w:rPr>
              <w:t>n+k-1</w:t>
            </w:r>
            <w:r w:rsidRPr="00220C23">
              <w:rPr>
                <w:i/>
                <w:color w:val="0070C0"/>
                <w:sz w:val="16"/>
                <w:szCs w:val="16"/>
              </w:rPr>
              <w:t>+Koffset</w:t>
            </w:r>
            <w:r w:rsidRPr="00871363">
              <w:rPr>
                <w:sz w:val="16"/>
                <w:szCs w:val="16"/>
              </w:rPr>
              <w:t>; and</w:t>
            </w:r>
          </w:p>
          <w:p w14:paraId="5A42827E" w14:textId="77777777" w:rsidR="00964128" w:rsidRPr="00871363" w:rsidRDefault="00964128" w:rsidP="00AB781B">
            <w:pPr>
              <w:pStyle w:val="B1"/>
              <w:numPr>
                <w:ilvl w:val="0"/>
                <w:numId w:val="16"/>
              </w:numPr>
              <w:overflowPunct w:val="0"/>
              <w:autoSpaceDE w:val="0"/>
              <w:autoSpaceDN w:val="0"/>
              <w:adjustRightInd w:val="0"/>
              <w:spacing w:after="180" w:line="240" w:lineRule="auto"/>
              <w:ind w:left="576" w:hanging="288"/>
              <w:jc w:val="left"/>
              <w:textAlignment w:val="baseline"/>
              <w:rPr>
                <w:sz w:val="16"/>
                <w:szCs w:val="16"/>
              </w:rPr>
            </w:pPr>
            <w:r w:rsidRPr="00871363">
              <w:rPr>
                <w:sz w:val="16"/>
                <w:szCs w:val="16"/>
              </w:rPr>
              <w:t xml:space="preserve">the UE does not expect to receive a DCI Format N0 before </w:t>
            </w:r>
            <w:r w:rsidRPr="00F21DAC">
              <w:rPr>
                <w:color w:val="0070C0"/>
                <w:sz w:val="16"/>
                <w:szCs w:val="16"/>
              </w:rPr>
              <w:t>UL</w:t>
            </w:r>
            <w:r>
              <w:rPr>
                <w:sz w:val="16"/>
                <w:szCs w:val="16"/>
              </w:rPr>
              <w:t xml:space="preserve"> </w:t>
            </w:r>
            <w:r w:rsidRPr="00871363">
              <w:rPr>
                <w:sz w:val="16"/>
                <w:szCs w:val="16"/>
              </w:rPr>
              <w:t xml:space="preserve">subframe </w:t>
            </w:r>
            <w:r w:rsidRPr="00871363">
              <w:rPr>
                <w:i/>
                <w:sz w:val="16"/>
                <w:szCs w:val="16"/>
              </w:rPr>
              <w:t>n</w:t>
            </w:r>
            <w:r w:rsidRPr="00871363">
              <w:rPr>
                <w:sz w:val="16"/>
                <w:szCs w:val="16"/>
              </w:rPr>
              <w:t>+</w:t>
            </w:r>
            <w:r w:rsidRPr="00871363">
              <w:rPr>
                <w:i/>
                <w:sz w:val="16"/>
                <w:szCs w:val="16"/>
              </w:rPr>
              <w:t>k</w:t>
            </w:r>
            <w:r w:rsidRPr="00871363">
              <w:rPr>
                <w:sz w:val="16"/>
                <w:szCs w:val="16"/>
              </w:rPr>
              <w:t>-2</w:t>
            </w:r>
            <w:r w:rsidRPr="00220C23">
              <w:rPr>
                <w:i/>
                <w:color w:val="0070C0"/>
                <w:sz w:val="16"/>
                <w:szCs w:val="16"/>
              </w:rPr>
              <w:t>+Koffset</w:t>
            </w:r>
            <w:r w:rsidRPr="00871363">
              <w:rPr>
                <w:sz w:val="16"/>
                <w:szCs w:val="16"/>
              </w:rPr>
              <w:t xml:space="preserve"> for which the corresponding NPUSCH format 1 transmission ends later than </w:t>
            </w:r>
            <w:r w:rsidRPr="00F21DAC">
              <w:rPr>
                <w:color w:val="0070C0"/>
                <w:sz w:val="16"/>
                <w:szCs w:val="16"/>
              </w:rPr>
              <w:t xml:space="preserve">UL </w:t>
            </w:r>
            <w:r w:rsidRPr="00871363">
              <w:rPr>
                <w:sz w:val="16"/>
                <w:szCs w:val="16"/>
              </w:rPr>
              <w:t xml:space="preserve">subframe </w:t>
            </w:r>
            <w:r w:rsidRPr="00871363">
              <w:rPr>
                <w:i/>
                <w:sz w:val="16"/>
                <w:szCs w:val="16"/>
              </w:rPr>
              <w:t>n</w:t>
            </w:r>
            <w:r w:rsidRPr="00871363">
              <w:rPr>
                <w:sz w:val="16"/>
                <w:szCs w:val="16"/>
              </w:rPr>
              <w:t>+</w:t>
            </w:r>
            <w:r w:rsidRPr="00871363">
              <w:rPr>
                <w:i/>
                <w:sz w:val="16"/>
                <w:szCs w:val="16"/>
              </w:rPr>
              <w:t>k</w:t>
            </w:r>
            <w:r w:rsidRPr="00871363">
              <w:rPr>
                <w:sz w:val="16"/>
                <w:szCs w:val="16"/>
              </w:rPr>
              <w:t>+255</w:t>
            </w:r>
            <w:r w:rsidRPr="00220C23">
              <w:rPr>
                <w:i/>
                <w:color w:val="0070C0"/>
                <w:sz w:val="16"/>
                <w:szCs w:val="16"/>
              </w:rPr>
              <w:t>+Koffset</w:t>
            </w:r>
            <w:r w:rsidRPr="00871363">
              <w:rPr>
                <w:sz w:val="16"/>
                <w:szCs w:val="16"/>
              </w:rPr>
              <w:t xml:space="preserve"> if the corresponding </w:t>
            </w:r>
            <w:r w:rsidRPr="00871363">
              <w:rPr>
                <w:rFonts w:eastAsiaTheme="minorEastAsia"/>
                <w:sz w:val="16"/>
                <w:szCs w:val="16"/>
              </w:rPr>
              <w:t>NPDCCH with DCI format N0 schedules one transport block</w:t>
            </w:r>
            <w:r w:rsidRPr="00871363">
              <w:rPr>
                <w:sz w:val="16"/>
                <w:szCs w:val="16"/>
              </w:rPr>
              <w:t xml:space="preserve">. </w:t>
            </w:r>
          </w:p>
          <w:p w14:paraId="4494F5EA"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for TDD, and if the corresponding NPUSCH </w:t>
            </w:r>
            <w:r w:rsidRPr="00871363">
              <w:rPr>
                <w:rFonts w:hint="eastAsia"/>
                <w:sz w:val="16"/>
                <w:szCs w:val="16"/>
              </w:rPr>
              <w:t>format</w:t>
            </w:r>
            <w:r w:rsidRPr="00871363">
              <w:rPr>
                <w:sz w:val="16"/>
                <w:szCs w:val="16"/>
              </w:rPr>
              <w:t>1</w:t>
            </w:r>
            <w:r w:rsidRPr="00871363">
              <w:rPr>
                <w:rFonts w:hint="eastAsia"/>
                <w:sz w:val="16"/>
                <w:szCs w:val="16"/>
              </w:rPr>
              <w:t xml:space="preserve"> </w:t>
            </w:r>
            <w:r w:rsidRPr="00871363">
              <w:rPr>
                <w:sz w:val="16"/>
                <w:szCs w:val="16"/>
              </w:rPr>
              <w:t xml:space="preserve">transmission ends in </w:t>
            </w:r>
            <w:r w:rsidRPr="006E5B28">
              <w:rPr>
                <w:color w:val="0070C0"/>
                <w:sz w:val="16"/>
                <w:szCs w:val="16"/>
              </w:rPr>
              <w:t xml:space="preserve">UL </w:t>
            </w:r>
            <w:r w:rsidRPr="00871363">
              <w:rPr>
                <w:rFonts w:hint="eastAsia"/>
                <w:sz w:val="16"/>
                <w:szCs w:val="16"/>
              </w:rPr>
              <w:t xml:space="preserve">subframe </w:t>
            </w:r>
            <w:r w:rsidRPr="00871363">
              <w:rPr>
                <w:i/>
                <w:sz w:val="16"/>
                <w:szCs w:val="16"/>
              </w:rPr>
              <w:t>n+m</w:t>
            </w:r>
            <w:r w:rsidRPr="00220C23">
              <w:rPr>
                <w:i/>
                <w:color w:val="0070C0"/>
                <w:sz w:val="16"/>
                <w:szCs w:val="16"/>
              </w:rPr>
              <w:t>+Koffset</w:t>
            </w:r>
            <w:r w:rsidRPr="00871363">
              <w:rPr>
                <w:sz w:val="16"/>
                <w:szCs w:val="16"/>
              </w:rPr>
              <w:t xml:space="preserve">, the UE is not required to monitor NPDCCH in any subframe starting from </w:t>
            </w:r>
            <w:r w:rsidRPr="006265FB">
              <w:rPr>
                <w:color w:val="0070C0"/>
                <w:sz w:val="16"/>
                <w:szCs w:val="16"/>
              </w:rPr>
              <w:t xml:space="preserve">UL </w:t>
            </w:r>
            <w:r w:rsidRPr="00871363">
              <w:rPr>
                <w:sz w:val="16"/>
                <w:szCs w:val="16"/>
              </w:rPr>
              <w:t xml:space="preserve">subframe </w:t>
            </w:r>
            <w:r w:rsidRPr="00871363">
              <w:rPr>
                <w:i/>
                <w:sz w:val="16"/>
                <w:szCs w:val="16"/>
              </w:rPr>
              <w:t>n+ k</w:t>
            </w:r>
            <w:r w:rsidRPr="00220C23">
              <w:rPr>
                <w:i/>
                <w:color w:val="0070C0"/>
                <w:sz w:val="16"/>
                <w:szCs w:val="16"/>
              </w:rPr>
              <w:t>+Koffset</w:t>
            </w:r>
            <w:r w:rsidRPr="00871363">
              <w:rPr>
                <w:sz w:val="16"/>
                <w:szCs w:val="16"/>
              </w:rPr>
              <w:t xml:space="preserve"> to </w:t>
            </w:r>
            <w:r w:rsidRPr="006265FB">
              <w:rPr>
                <w:color w:val="0070C0"/>
                <w:sz w:val="16"/>
                <w:szCs w:val="16"/>
              </w:rPr>
              <w:t xml:space="preserve">UL </w:t>
            </w:r>
            <w:r w:rsidRPr="00871363">
              <w:rPr>
                <w:sz w:val="16"/>
                <w:szCs w:val="16"/>
              </w:rPr>
              <w:t xml:space="preserve">subframe </w:t>
            </w:r>
            <w:r w:rsidRPr="00871363">
              <w:rPr>
                <w:i/>
                <w:sz w:val="16"/>
                <w:szCs w:val="16"/>
              </w:rPr>
              <w:t>n+m-1</w:t>
            </w:r>
            <w:r w:rsidRPr="00220C23">
              <w:rPr>
                <w:i/>
                <w:color w:val="0070C0"/>
                <w:sz w:val="16"/>
                <w:szCs w:val="16"/>
              </w:rPr>
              <w:t>+Koffset</w:t>
            </w:r>
            <w:r w:rsidRPr="00871363">
              <w:rPr>
                <w:sz w:val="16"/>
                <w:szCs w:val="16"/>
              </w:rPr>
              <w:t>.</w:t>
            </w:r>
          </w:p>
          <w:p w14:paraId="21AAD931" w14:textId="77777777" w:rsidR="00964128" w:rsidRPr="00871363" w:rsidRDefault="00964128" w:rsidP="00822888">
            <w:pPr>
              <w:rPr>
                <w:sz w:val="16"/>
                <w:szCs w:val="16"/>
              </w:rPr>
            </w:pPr>
            <w:r w:rsidRPr="00871363">
              <w:rPr>
                <w:sz w:val="16"/>
                <w:szCs w:val="16"/>
              </w:rPr>
              <w:t>otherwise</w:t>
            </w:r>
          </w:p>
          <w:p w14:paraId="325AF5B5"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NB-IoT UE detects NPDCCH with DCI Format N0 ending in </w:t>
            </w:r>
            <w:r w:rsidRPr="006265FB">
              <w:rPr>
                <w:color w:val="0070C0"/>
                <w:sz w:val="16"/>
                <w:szCs w:val="16"/>
              </w:rPr>
              <w:t>DL</w:t>
            </w:r>
            <w:r>
              <w:rPr>
                <w:sz w:val="16"/>
                <w:szCs w:val="16"/>
              </w:rPr>
              <w:t xml:space="preserve"> </w:t>
            </w:r>
            <w:r w:rsidRPr="00871363">
              <w:rPr>
                <w:sz w:val="16"/>
                <w:szCs w:val="16"/>
              </w:rPr>
              <w:t xml:space="preserve">subframe </w:t>
            </w:r>
            <w:r w:rsidRPr="00871363">
              <w:rPr>
                <w:i/>
                <w:sz w:val="16"/>
                <w:szCs w:val="16"/>
              </w:rPr>
              <w:t>n</w:t>
            </w:r>
            <w:r w:rsidRPr="00871363">
              <w:rPr>
                <w:sz w:val="16"/>
                <w:szCs w:val="16"/>
              </w:rPr>
              <w:t xml:space="preserve"> or receives a NPDSCH carrying a </w:t>
            </w:r>
            <w:proofErr w:type="gramStart"/>
            <w:r w:rsidRPr="00871363">
              <w:rPr>
                <w:sz w:val="16"/>
                <w:szCs w:val="16"/>
              </w:rPr>
              <w:t>random access</w:t>
            </w:r>
            <w:proofErr w:type="gramEnd"/>
            <w:r w:rsidRPr="00871363">
              <w:rPr>
                <w:sz w:val="16"/>
                <w:szCs w:val="16"/>
              </w:rPr>
              <w:t xml:space="preserve"> response grant ending in </w:t>
            </w:r>
            <w:r w:rsidRPr="006265FB">
              <w:rPr>
                <w:color w:val="0070C0"/>
                <w:sz w:val="16"/>
                <w:szCs w:val="16"/>
              </w:rPr>
              <w:t>DL</w:t>
            </w:r>
            <w:r w:rsidRPr="006265FB">
              <w:rPr>
                <w:sz w:val="16"/>
                <w:szCs w:val="16"/>
              </w:rPr>
              <w:t xml:space="preserve"> </w:t>
            </w:r>
            <w:r w:rsidRPr="00871363">
              <w:rPr>
                <w:sz w:val="16"/>
                <w:szCs w:val="16"/>
              </w:rPr>
              <w:t xml:space="preserve">subframe </w:t>
            </w:r>
            <w:r w:rsidRPr="00871363">
              <w:rPr>
                <w:i/>
                <w:sz w:val="16"/>
                <w:szCs w:val="16"/>
              </w:rPr>
              <w:t>n</w:t>
            </w:r>
            <w:r w:rsidRPr="00871363">
              <w:rPr>
                <w:sz w:val="16"/>
                <w:szCs w:val="16"/>
              </w:rPr>
              <w:t xml:space="preserve">, and if the corresponding NPUSCH format 1 transmission starts from </w:t>
            </w:r>
            <w:r w:rsidRPr="006265FB">
              <w:rPr>
                <w:color w:val="0070C0"/>
                <w:sz w:val="16"/>
                <w:szCs w:val="16"/>
              </w:rPr>
              <w:t xml:space="preserve">UL subframe </w:t>
            </w:r>
            <w:r w:rsidRPr="00871363">
              <w:rPr>
                <w:i/>
                <w:sz w:val="16"/>
                <w:szCs w:val="16"/>
              </w:rPr>
              <w:t>n+k</w:t>
            </w:r>
            <w:r w:rsidRPr="00220C23">
              <w:rPr>
                <w:i/>
                <w:color w:val="0070C0"/>
                <w:sz w:val="16"/>
                <w:szCs w:val="16"/>
              </w:rPr>
              <w:t>+Koffset</w:t>
            </w:r>
            <w:r w:rsidRPr="00871363">
              <w:rPr>
                <w:sz w:val="16"/>
                <w:szCs w:val="16"/>
              </w:rPr>
              <w:t xml:space="preserve">, the UE is not required to monitor NPDCCH in any subframe starting from </w:t>
            </w:r>
            <w:r w:rsidRPr="00301CF4">
              <w:rPr>
                <w:color w:val="0070C0"/>
                <w:sz w:val="16"/>
                <w:szCs w:val="16"/>
              </w:rPr>
              <w:t>DL</w:t>
            </w:r>
            <w:r w:rsidRPr="00CB7016">
              <w:rPr>
                <w:color w:val="0070C0"/>
                <w:sz w:val="16"/>
                <w:szCs w:val="16"/>
              </w:rPr>
              <w:t xml:space="preserve"> </w:t>
            </w:r>
            <w:r w:rsidRPr="00871363">
              <w:rPr>
                <w:sz w:val="16"/>
                <w:szCs w:val="16"/>
              </w:rPr>
              <w:t xml:space="preserve">subframe </w:t>
            </w:r>
            <w:r w:rsidRPr="00871363">
              <w:rPr>
                <w:i/>
                <w:sz w:val="16"/>
                <w:szCs w:val="16"/>
              </w:rPr>
              <w:t>n+1</w:t>
            </w:r>
            <w:r w:rsidRPr="00871363">
              <w:rPr>
                <w:sz w:val="16"/>
                <w:szCs w:val="16"/>
              </w:rPr>
              <w:t xml:space="preserve"> to </w:t>
            </w:r>
            <w:r w:rsidRPr="00CB7016">
              <w:rPr>
                <w:color w:val="0070C0"/>
                <w:sz w:val="16"/>
                <w:szCs w:val="16"/>
              </w:rPr>
              <w:t>UL</w:t>
            </w:r>
            <w:r>
              <w:rPr>
                <w:sz w:val="16"/>
                <w:szCs w:val="16"/>
              </w:rPr>
              <w:t xml:space="preserve"> </w:t>
            </w:r>
            <w:r w:rsidRPr="00871363">
              <w:rPr>
                <w:sz w:val="16"/>
                <w:szCs w:val="16"/>
              </w:rPr>
              <w:t xml:space="preserve">subframe </w:t>
            </w:r>
            <w:r w:rsidRPr="00871363">
              <w:rPr>
                <w:i/>
                <w:sz w:val="16"/>
                <w:szCs w:val="16"/>
              </w:rPr>
              <w:t>n+k-1</w:t>
            </w:r>
            <w:r w:rsidRPr="00220C23">
              <w:rPr>
                <w:i/>
                <w:color w:val="0070C0"/>
                <w:sz w:val="16"/>
                <w:szCs w:val="16"/>
              </w:rPr>
              <w:t>+Koffset</w:t>
            </w:r>
            <w:r w:rsidRPr="00871363">
              <w:rPr>
                <w:sz w:val="16"/>
                <w:szCs w:val="16"/>
              </w:rPr>
              <w:t xml:space="preserve">. </w:t>
            </w:r>
          </w:p>
          <w:p w14:paraId="6690F07A" w14:textId="77777777" w:rsidR="00964128" w:rsidRPr="00871363" w:rsidRDefault="00964128" w:rsidP="00822888">
            <w:pPr>
              <w:pStyle w:val="B1"/>
              <w:rPr>
                <w:sz w:val="16"/>
                <w:szCs w:val="16"/>
              </w:rPr>
            </w:pPr>
            <w:r w:rsidRPr="00871363">
              <w:rPr>
                <w:sz w:val="16"/>
                <w:szCs w:val="16"/>
              </w:rPr>
              <w:lastRenderedPageBreak/>
              <w:t>-</w:t>
            </w:r>
            <w:r w:rsidRPr="00871363">
              <w:rPr>
                <w:sz w:val="16"/>
                <w:szCs w:val="16"/>
              </w:rPr>
              <w:tab/>
              <w:t xml:space="preserve">for TDD, if the NB-IoT UE detects NPDCCH with DCI Format N0 ending in </w:t>
            </w:r>
            <w:r w:rsidRPr="00CB7016">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or receives a NPDSCH carrying a </w:t>
            </w:r>
            <w:proofErr w:type="gramStart"/>
            <w:r w:rsidRPr="00871363">
              <w:rPr>
                <w:sz w:val="16"/>
                <w:szCs w:val="16"/>
              </w:rPr>
              <w:t>random access</w:t>
            </w:r>
            <w:proofErr w:type="gramEnd"/>
            <w:r w:rsidRPr="00871363">
              <w:rPr>
                <w:sz w:val="16"/>
                <w:szCs w:val="16"/>
              </w:rPr>
              <w:t xml:space="preserve"> response grant ending in </w:t>
            </w:r>
            <w:r w:rsidRPr="00CB7016">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and if the corresponding NPUSCH format 1 transmission ends in </w:t>
            </w:r>
            <w:r w:rsidRPr="00CB7016">
              <w:rPr>
                <w:color w:val="0070C0"/>
                <w:sz w:val="16"/>
                <w:szCs w:val="16"/>
              </w:rPr>
              <w:t xml:space="preserve">UL subframe </w:t>
            </w:r>
            <w:r w:rsidRPr="00871363">
              <w:rPr>
                <w:i/>
                <w:sz w:val="16"/>
                <w:szCs w:val="16"/>
              </w:rPr>
              <w:t>n+k</w:t>
            </w:r>
            <w:r w:rsidRPr="00220C23">
              <w:rPr>
                <w:i/>
                <w:color w:val="0070C0"/>
                <w:sz w:val="16"/>
                <w:szCs w:val="16"/>
              </w:rPr>
              <w:t>+Koffset</w:t>
            </w:r>
            <w:r w:rsidRPr="00871363">
              <w:rPr>
                <w:sz w:val="16"/>
                <w:szCs w:val="16"/>
              </w:rPr>
              <w:t xml:space="preserve">, the UE is not required to monitor NPDCCH in any subframe starting from </w:t>
            </w:r>
            <w:r>
              <w:rPr>
                <w:color w:val="0070C0"/>
                <w:sz w:val="16"/>
                <w:szCs w:val="16"/>
              </w:rPr>
              <w:t>D</w:t>
            </w:r>
            <w:r w:rsidRPr="00CB7016">
              <w:rPr>
                <w:color w:val="0070C0"/>
                <w:sz w:val="16"/>
                <w:szCs w:val="16"/>
              </w:rPr>
              <w:t xml:space="preserve">L </w:t>
            </w:r>
            <w:r w:rsidRPr="00871363">
              <w:rPr>
                <w:sz w:val="16"/>
                <w:szCs w:val="16"/>
              </w:rPr>
              <w:t xml:space="preserve">subframe </w:t>
            </w:r>
            <w:r w:rsidRPr="00871363">
              <w:rPr>
                <w:i/>
                <w:sz w:val="16"/>
                <w:szCs w:val="16"/>
              </w:rPr>
              <w:t>n+1</w:t>
            </w:r>
            <w:r w:rsidRPr="00871363">
              <w:rPr>
                <w:sz w:val="16"/>
                <w:szCs w:val="16"/>
              </w:rPr>
              <w:t xml:space="preserve"> to </w:t>
            </w:r>
            <w:r>
              <w:rPr>
                <w:sz w:val="16"/>
                <w:szCs w:val="16"/>
              </w:rPr>
              <w:t xml:space="preserve">UL </w:t>
            </w:r>
            <w:r w:rsidRPr="00871363">
              <w:rPr>
                <w:sz w:val="16"/>
                <w:szCs w:val="16"/>
              </w:rPr>
              <w:t xml:space="preserve">subframe </w:t>
            </w:r>
            <w:r w:rsidRPr="00871363">
              <w:rPr>
                <w:i/>
                <w:sz w:val="16"/>
                <w:szCs w:val="16"/>
              </w:rPr>
              <w:t>n+k</w:t>
            </w:r>
            <w:r w:rsidRPr="00220C23">
              <w:rPr>
                <w:i/>
                <w:color w:val="0070C0"/>
                <w:sz w:val="16"/>
                <w:szCs w:val="16"/>
              </w:rPr>
              <w:t>+Koffset</w:t>
            </w:r>
            <w:r w:rsidRPr="00871363">
              <w:rPr>
                <w:sz w:val="16"/>
                <w:szCs w:val="16"/>
              </w:rPr>
              <w:t>.</w:t>
            </w:r>
          </w:p>
          <w:p w14:paraId="61665C59" w14:textId="77777777" w:rsidR="00964128" w:rsidRPr="00871363" w:rsidRDefault="00964128" w:rsidP="00822888">
            <w:pPr>
              <w:pStyle w:val="BodyText"/>
              <w:spacing w:after="0"/>
              <w:jc w:val="center"/>
              <w:rPr>
                <w:rFonts w:cs="Arial"/>
                <w:sz w:val="16"/>
                <w:szCs w:val="16"/>
              </w:rPr>
            </w:pPr>
          </w:p>
        </w:tc>
      </w:tr>
      <w:tr w:rsidR="00964128" w:rsidRPr="00871363" w14:paraId="0ABCC0A3" w14:textId="77777777" w:rsidTr="00822888">
        <w:tc>
          <w:tcPr>
            <w:tcW w:w="7143" w:type="dxa"/>
          </w:tcPr>
          <w:p w14:paraId="08D29533" w14:textId="77777777" w:rsidR="00964128" w:rsidRPr="00871363" w:rsidRDefault="00964128" w:rsidP="00822888">
            <w:pPr>
              <w:rPr>
                <w:sz w:val="16"/>
                <w:szCs w:val="16"/>
              </w:rPr>
            </w:pPr>
            <w:r w:rsidRPr="00871363">
              <w:rPr>
                <w:sz w:val="16"/>
                <w:szCs w:val="16"/>
              </w:rPr>
              <w:lastRenderedPageBreak/>
              <w:t xml:space="preserve">For a NPDCCH UE-specific search space, if a NB-IoT UE is configured with higher layer parameter </w:t>
            </w:r>
            <w:r w:rsidRPr="00871363">
              <w:rPr>
                <w:i/>
                <w:sz w:val="16"/>
                <w:szCs w:val="16"/>
              </w:rPr>
              <w:t>twoHARQ-ProcessesConfig</w:t>
            </w:r>
            <w:r w:rsidRPr="00871363">
              <w:rPr>
                <w:sz w:val="16"/>
                <w:szCs w:val="16"/>
              </w:rPr>
              <w:t xml:space="preserve"> or </w:t>
            </w:r>
            <w:r w:rsidRPr="00871363">
              <w:rPr>
                <w:rFonts w:eastAsia="DengXian"/>
                <w:i/>
                <w:sz w:val="16"/>
                <w:szCs w:val="16"/>
              </w:rPr>
              <w:t>npusch-MultiTB-Config</w:t>
            </w:r>
            <w:r w:rsidRPr="00871363">
              <w:rPr>
                <w:i/>
                <w:sz w:val="16"/>
                <w:szCs w:val="16"/>
              </w:rPr>
              <w:t xml:space="preserve"> </w:t>
            </w:r>
            <w:r w:rsidRPr="00871363">
              <w:rPr>
                <w:sz w:val="16"/>
                <w:szCs w:val="16"/>
              </w:rPr>
              <w:t xml:space="preserve">and if the NB-IoT UE detects NPDCCH with DCI Format N0 ending in subframe </w:t>
            </w:r>
            <w:r w:rsidRPr="00871363">
              <w:rPr>
                <w:i/>
                <w:sz w:val="16"/>
                <w:szCs w:val="16"/>
              </w:rPr>
              <w:t>n</w:t>
            </w:r>
            <w:r w:rsidRPr="00871363">
              <w:rPr>
                <w:sz w:val="16"/>
                <w:szCs w:val="16"/>
              </w:rPr>
              <w:t xml:space="preserve">, and if the corresponding NPUSCH format 1 transmission starts from </w:t>
            </w:r>
            <w:r w:rsidRPr="00871363">
              <w:rPr>
                <w:i/>
                <w:sz w:val="16"/>
                <w:szCs w:val="16"/>
              </w:rPr>
              <w:t>n+k,</w:t>
            </w:r>
          </w:p>
          <w:p w14:paraId="11B279FB"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corresponding </w:t>
            </w:r>
            <w:r w:rsidRPr="00871363">
              <w:rPr>
                <w:rFonts w:eastAsiaTheme="minorEastAsia"/>
                <w:sz w:val="16"/>
                <w:szCs w:val="16"/>
              </w:rPr>
              <w:t>NPDCCH with DCI format N0 with CRC scrambled by C-RNTI</w:t>
            </w:r>
            <w:r w:rsidRPr="00871363">
              <w:rPr>
                <w:sz w:val="16"/>
                <w:szCs w:val="16"/>
              </w:rPr>
              <w:t xml:space="preserve"> schedules </w:t>
            </w:r>
            <w:r w:rsidRPr="00871363">
              <w:rPr>
                <w:rFonts w:eastAsiaTheme="minorEastAsia" w:hint="eastAsia"/>
                <w:sz w:val="16"/>
                <w:szCs w:val="16"/>
              </w:rPr>
              <w:t>two transport blocks</w:t>
            </w:r>
            <w:r w:rsidRPr="00871363">
              <w:rPr>
                <w:sz w:val="16"/>
                <w:szCs w:val="16"/>
              </w:rPr>
              <w:t xml:space="preserve"> as</w:t>
            </w:r>
            <w:r w:rsidRPr="00871363">
              <w:rPr>
                <w:rFonts w:eastAsia="SimSun" w:hint="eastAsia"/>
                <w:sz w:val="16"/>
                <w:szCs w:val="16"/>
              </w:rPr>
              <w:t xml:space="preserve"> determined by the </w:t>
            </w:r>
            <w:r w:rsidRPr="00871363">
              <w:rPr>
                <w:rFonts w:hint="eastAsia"/>
                <w:sz w:val="16"/>
                <w:szCs w:val="16"/>
              </w:rPr>
              <w:t>Number of scheduled TB for Unicast</w:t>
            </w:r>
            <w:r w:rsidRPr="00871363">
              <w:rPr>
                <w:rFonts w:eastAsia="SimSun" w:hint="eastAsia"/>
                <w:sz w:val="16"/>
                <w:szCs w:val="16"/>
              </w:rPr>
              <w:t xml:space="preserve"> </w:t>
            </w:r>
            <w:r w:rsidRPr="00871363">
              <w:rPr>
                <w:rFonts w:eastAsia="SimSun"/>
                <w:sz w:val="16"/>
                <w:szCs w:val="16"/>
              </w:rPr>
              <w:t xml:space="preserve">field if present, </w:t>
            </w:r>
            <w:r w:rsidRPr="00871363">
              <w:rPr>
                <w:sz w:val="16"/>
                <w:szCs w:val="16"/>
              </w:rPr>
              <w:t xml:space="preserve">the UE is not required to monitor an NPDCCH candidate in any subframe starting from subframe </w:t>
            </w:r>
            <w:r w:rsidRPr="00871363">
              <w:rPr>
                <w:i/>
                <w:sz w:val="16"/>
                <w:szCs w:val="16"/>
              </w:rPr>
              <w:t>n+1</w:t>
            </w:r>
            <w:r w:rsidRPr="00871363">
              <w:rPr>
                <w:sz w:val="16"/>
                <w:szCs w:val="16"/>
              </w:rPr>
              <w:t xml:space="preserve"> to subframe </w:t>
            </w:r>
            <w:r w:rsidRPr="00871363">
              <w:rPr>
                <w:i/>
                <w:sz w:val="16"/>
                <w:szCs w:val="16"/>
              </w:rPr>
              <w:t>n+k-1</w:t>
            </w:r>
            <w:r w:rsidRPr="00871363">
              <w:rPr>
                <w:rFonts w:asciiTheme="minorEastAsia" w:eastAsiaTheme="minorEastAsia" w:hAnsiTheme="minorEastAsia" w:hint="eastAsia"/>
                <w:i/>
                <w:sz w:val="16"/>
                <w:szCs w:val="16"/>
              </w:rPr>
              <w:t>,</w:t>
            </w:r>
            <w:r w:rsidRPr="00871363">
              <w:rPr>
                <w:rFonts w:asciiTheme="minorEastAsia" w:eastAsiaTheme="minorEastAsia" w:hAnsiTheme="minorEastAsia"/>
                <w:i/>
                <w:sz w:val="16"/>
                <w:szCs w:val="16"/>
              </w:rPr>
              <w:t xml:space="preserve"> </w:t>
            </w:r>
            <w:r w:rsidRPr="00871363">
              <w:rPr>
                <w:rFonts w:eastAsiaTheme="minorEastAsia"/>
                <w:sz w:val="16"/>
                <w:szCs w:val="16"/>
              </w:rPr>
              <w:t xml:space="preserve">otherwise </w:t>
            </w:r>
            <w:r w:rsidRPr="00871363">
              <w:rPr>
                <w:sz w:val="16"/>
                <w:szCs w:val="16"/>
              </w:rPr>
              <w:t xml:space="preserve">the UE is not required to monitor an NPDCCH candidate in any subframe starting from subframe </w:t>
            </w:r>
            <w:r w:rsidRPr="00871363">
              <w:rPr>
                <w:i/>
                <w:sz w:val="16"/>
                <w:szCs w:val="16"/>
              </w:rPr>
              <w:t>n+k-2</w:t>
            </w:r>
            <w:r w:rsidRPr="00871363">
              <w:rPr>
                <w:sz w:val="16"/>
                <w:szCs w:val="16"/>
              </w:rPr>
              <w:t xml:space="preserve"> to subframe </w:t>
            </w:r>
            <w:r w:rsidRPr="00871363">
              <w:rPr>
                <w:i/>
                <w:sz w:val="16"/>
                <w:szCs w:val="16"/>
              </w:rPr>
              <w:t>n+k-</w:t>
            </w:r>
            <w:proofErr w:type="gramStart"/>
            <w:r w:rsidRPr="00871363">
              <w:rPr>
                <w:i/>
                <w:sz w:val="16"/>
                <w:szCs w:val="16"/>
              </w:rPr>
              <w:t>1</w:t>
            </w:r>
            <w:r w:rsidRPr="00871363">
              <w:rPr>
                <w:sz w:val="16"/>
                <w:szCs w:val="16"/>
              </w:rPr>
              <w:t>;</w:t>
            </w:r>
            <w:proofErr w:type="gramEnd"/>
            <w:r w:rsidRPr="00871363">
              <w:rPr>
                <w:sz w:val="16"/>
                <w:szCs w:val="16"/>
              </w:rPr>
              <w:t xml:space="preserve"> and</w:t>
            </w:r>
          </w:p>
          <w:p w14:paraId="06FE4B5C" w14:textId="77777777" w:rsidR="00964128" w:rsidRPr="00871363" w:rsidRDefault="00964128" w:rsidP="00AB781B">
            <w:pPr>
              <w:pStyle w:val="B1"/>
              <w:numPr>
                <w:ilvl w:val="0"/>
                <w:numId w:val="16"/>
              </w:numPr>
              <w:overflowPunct w:val="0"/>
              <w:autoSpaceDE w:val="0"/>
              <w:autoSpaceDN w:val="0"/>
              <w:adjustRightInd w:val="0"/>
              <w:spacing w:after="180" w:line="240" w:lineRule="auto"/>
              <w:ind w:left="576" w:hanging="288"/>
              <w:jc w:val="left"/>
              <w:textAlignment w:val="baseline"/>
              <w:rPr>
                <w:sz w:val="16"/>
                <w:szCs w:val="16"/>
              </w:rPr>
            </w:pPr>
            <w:r w:rsidRPr="00871363">
              <w:rPr>
                <w:sz w:val="16"/>
                <w:szCs w:val="16"/>
              </w:rPr>
              <w:t xml:space="preserve">the UE does not expect to receive a DCI Format N0 before subframe </w:t>
            </w:r>
            <w:r w:rsidRPr="00871363">
              <w:rPr>
                <w:i/>
                <w:sz w:val="16"/>
                <w:szCs w:val="16"/>
              </w:rPr>
              <w:t>n</w:t>
            </w:r>
            <w:r w:rsidRPr="00871363">
              <w:rPr>
                <w:sz w:val="16"/>
                <w:szCs w:val="16"/>
              </w:rPr>
              <w:t>+</w:t>
            </w:r>
            <w:r w:rsidRPr="00871363">
              <w:rPr>
                <w:i/>
                <w:sz w:val="16"/>
                <w:szCs w:val="16"/>
              </w:rPr>
              <w:t>k</w:t>
            </w:r>
            <w:r w:rsidRPr="00871363">
              <w:rPr>
                <w:sz w:val="16"/>
                <w:szCs w:val="16"/>
              </w:rPr>
              <w:t xml:space="preserve">-2 for which the corresponding NPUSCH format 1 transmission ends later than subframe </w:t>
            </w:r>
            <w:r w:rsidRPr="00871363">
              <w:rPr>
                <w:i/>
                <w:sz w:val="16"/>
                <w:szCs w:val="16"/>
              </w:rPr>
              <w:t>n</w:t>
            </w:r>
            <w:r w:rsidRPr="00871363">
              <w:rPr>
                <w:sz w:val="16"/>
                <w:szCs w:val="16"/>
              </w:rPr>
              <w:t>+</w:t>
            </w:r>
            <w:r w:rsidRPr="00871363">
              <w:rPr>
                <w:i/>
                <w:sz w:val="16"/>
                <w:szCs w:val="16"/>
              </w:rPr>
              <w:t>k</w:t>
            </w:r>
            <w:r w:rsidRPr="00871363">
              <w:rPr>
                <w:sz w:val="16"/>
                <w:szCs w:val="16"/>
              </w:rPr>
              <w:t xml:space="preserve">+255 if the corresponding </w:t>
            </w:r>
            <w:r w:rsidRPr="00871363">
              <w:rPr>
                <w:rFonts w:eastAsiaTheme="minorEastAsia"/>
                <w:sz w:val="16"/>
                <w:szCs w:val="16"/>
              </w:rPr>
              <w:t>NPDCCH with DCI format N0 schedules one transport block</w:t>
            </w:r>
            <w:r w:rsidRPr="00871363">
              <w:rPr>
                <w:sz w:val="16"/>
                <w:szCs w:val="16"/>
              </w:rPr>
              <w:t xml:space="preserve">. </w:t>
            </w:r>
          </w:p>
          <w:p w14:paraId="649DAC3C"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for TDD, and if the corresponding NPUSCH </w:t>
            </w:r>
            <w:r w:rsidRPr="00871363">
              <w:rPr>
                <w:rFonts w:hint="eastAsia"/>
                <w:sz w:val="16"/>
                <w:szCs w:val="16"/>
              </w:rPr>
              <w:t>format</w:t>
            </w:r>
            <w:r w:rsidRPr="00871363">
              <w:rPr>
                <w:sz w:val="16"/>
                <w:szCs w:val="16"/>
              </w:rPr>
              <w:t>1</w:t>
            </w:r>
            <w:r w:rsidRPr="00871363">
              <w:rPr>
                <w:rFonts w:hint="eastAsia"/>
                <w:sz w:val="16"/>
                <w:szCs w:val="16"/>
              </w:rPr>
              <w:t xml:space="preserve"> </w:t>
            </w:r>
            <w:r w:rsidRPr="00871363">
              <w:rPr>
                <w:sz w:val="16"/>
                <w:szCs w:val="16"/>
              </w:rPr>
              <w:t xml:space="preserve">transmission ends in </w:t>
            </w:r>
            <w:r w:rsidRPr="00871363">
              <w:rPr>
                <w:rFonts w:hint="eastAsia"/>
                <w:sz w:val="16"/>
                <w:szCs w:val="16"/>
              </w:rPr>
              <w:t xml:space="preserve">subframe </w:t>
            </w:r>
            <w:r w:rsidRPr="00871363">
              <w:rPr>
                <w:i/>
                <w:sz w:val="16"/>
                <w:szCs w:val="16"/>
              </w:rPr>
              <w:t>n+m</w:t>
            </w:r>
            <w:r w:rsidRPr="00871363">
              <w:rPr>
                <w:sz w:val="16"/>
                <w:szCs w:val="16"/>
              </w:rPr>
              <w:t xml:space="preserve">, the UE is not required to monitor NPDCCH in any subframe starting from subframe </w:t>
            </w:r>
            <w:r w:rsidRPr="00871363">
              <w:rPr>
                <w:i/>
                <w:sz w:val="16"/>
                <w:szCs w:val="16"/>
              </w:rPr>
              <w:t>n+ k</w:t>
            </w:r>
            <w:r w:rsidRPr="00871363">
              <w:rPr>
                <w:sz w:val="16"/>
                <w:szCs w:val="16"/>
              </w:rPr>
              <w:t xml:space="preserve"> to subframe </w:t>
            </w:r>
            <w:r w:rsidRPr="00871363">
              <w:rPr>
                <w:i/>
                <w:sz w:val="16"/>
                <w:szCs w:val="16"/>
              </w:rPr>
              <w:t>n+m-1</w:t>
            </w:r>
            <w:r w:rsidRPr="00871363">
              <w:rPr>
                <w:sz w:val="16"/>
                <w:szCs w:val="16"/>
              </w:rPr>
              <w:t>.</w:t>
            </w:r>
          </w:p>
          <w:p w14:paraId="0FE57342" w14:textId="77777777" w:rsidR="00964128" w:rsidRPr="00871363" w:rsidRDefault="00964128" w:rsidP="00822888">
            <w:pPr>
              <w:rPr>
                <w:sz w:val="16"/>
                <w:szCs w:val="16"/>
              </w:rPr>
            </w:pPr>
            <w:r w:rsidRPr="00871363">
              <w:rPr>
                <w:sz w:val="16"/>
                <w:szCs w:val="16"/>
              </w:rPr>
              <w:t>otherwise</w:t>
            </w:r>
          </w:p>
          <w:p w14:paraId="70836F4F"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NB-IoT UE detects NPDCCH with DCI Format N0 ending in subframe </w:t>
            </w:r>
            <w:r w:rsidRPr="00871363">
              <w:rPr>
                <w:i/>
                <w:sz w:val="16"/>
                <w:szCs w:val="16"/>
              </w:rPr>
              <w:t>n</w:t>
            </w:r>
            <w:r w:rsidRPr="00871363">
              <w:rPr>
                <w:sz w:val="16"/>
                <w:szCs w:val="16"/>
              </w:rPr>
              <w:t xml:space="preserve"> or receives a NPDSCH carrying a </w:t>
            </w:r>
            <w:proofErr w:type="gramStart"/>
            <w:r w:rsidRPr="00871363">
              <w:rPr>
                <w:sz w:val="16"/>
                <w:szCs w:val="16"/>
              </w:rPr>
              <w:t>random access</w:t>
            </w:r>
            <w:proofErr w:type="gramEnd"/>
            <w:r w:rsidRPr="00871363">
              <w:rPr>
                <w:sz w:val="16"/>
                <w:szCs w:val="16"/>
              </w:rPr>
              <w:t xml:space="preserve"> response grant ending in subframe </w:t>
            </w:r>
            <w:r w:rsidRPr="00871363">
              <w:rPr>
                <w:i/>
                <w:sz w:val="16"/>
                <w:szCs w:val="16"/>
              </w:rPr>
              <w:t>n</w:t>
            </w:r>
            <w:r w:rsidRPr="00871363">
              <w:rPr>
                <w:sz w:val="16"/>
                <w:szCs w:val="16"/>
              </w:rPr>
              <w:t xml:space="preserve">, and if the corresponding NPUSCH format 1 transmission starts from </w:t>
            </w:r>
            <w:r w:rsidRPr="00871363">
              <w:rPr>
                <w:i/>
                <w:sz w:val="16"/>
                <w:szCs w:val="16"/>
              </w:rPr>
              <w:t>n+k</w:t>
            </w:r>
            <w:r w:rsidRPr="00871363">
              <w:rPr>
                <w:sz w:val="16"/>
                <w:szCs w:val="16"/>
              </w:rPr>
              <w:t xml:space="preserve">, the UE is not required to monitor NPDCCH in any subframe starting from subframe </w:t>
            </w:r>
            <w:r w:rsidRPr="00871363">
              <w:rPr>
                <w:i/>
                <w:sz w:val="16"/>
                <w:szCs w:val="16"/>
              </w:rPr>
              <w:t>n+1</w:t>
            </w:r>
            <w:r w:rsidRPr="00871363">
              <w:rPr>
                <w:sz w:val="16"/>
                <w:szCs w:val="16"/>
              </w:rPr>
              <w:t xml:space="preserve"> to subframe </w:t>
            </w:r>
            <w:r w:rsidRPr="00871363">
              <w:rPr>
                <w:i/>
                <w:sz w:val="16"/>
                <w:szCs w:val="16"/>
              </w:rPr>
              <w:t>n+k-1</w:t>
            </w:r>
            <w:r w:rsidRPr="00871363">
              <w:rPr>
                <w:sz w:val="16"/>
                <w:szCs w:val="16"/>
              </w:rPr>
              <w:t xml:space="preserve">. </w:t>
            </w:r>
          </w:p>
          <w:p w14:paraId="7D521CB6"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for TDD, if the NB-IoT UE detects NPDCCH with DCI Format N0 ending in subframe </w:t>
            </w:r>
            <w:r w:rsidRPr="00871363">
              <w:rPr>
                <w:i/>
                <w:sz w:val="16"/>
                <w:szCs w:val="16"/>
              </w:rPr>
              <w:t>n</w:t>
            </w:r>
            <w:r w:rsidRPr="00871363">
              <w:rPr>
                <w:sz w:val="16"/>
                <w:szCs w:val="16"/>
              </w:rPr>
              <w:t xml:space="preserve"> or receives a NPDSCH carrying a </w:t>
            </w:r>
            <w:proofErr w:type="gramStart"/>
            <w:r w:rsidRPr="00871363">
              <w:rPr>
                <w:sz w:val="16"/>
                <w:szCs w:val="16"/>
              </w:rPr>
              <w:t>random access</w:t>
            </w:r>
            <w:proofErr w:type="gramEnd"/>
            <w:r w:rsidRPr="00871363">
              <w:rPr>
                <w:sz w:val="16"/>
                <w:szCs w:val="16"/>
              </w:rPr>
              <w:t xml:space="preserve"> response grant ending in subframe </w:t>
            </w:r>
            <w:r w:rsidRPr="00871363">
              <w:rPr>
                <w:i/>
                <w:sz w:val="16"/>
                <w:szCs w:val="16"/>
              </w:rPr>
              <w:t>n</w:t>
            </w:r>
            <w:r w:rsidRPr="00871363">
              <w:rPr>
                <w:sz w:val="16"/>
                <w:szCs w:val="16"/>
              </w:rPr>
              <w:t xml:space="preserve">, and if the corresponding NPUSCH format 1 transmission ends in </w:t>
            </w:r>
            <w:r w:rsidRPr="00871363">
              <w:rPr>
                <w:i/>
                <w:sz w:val="16"/>
                <w:szCs w:val="16"/>
              </w:rPr>
              <w:t>n+k</w:t>
            </w:r>
            <w:r w:rsidRPr="00871363">
              <w:rPr>
                <w:sz w:val="16"/>
                <w:szCs w:val="16"/>
              </w:rPr>
              <w:t xml:space="preserve">, the UE is not required to monitor NPDCCH in any subframe starting from subframe </w:t>
            </w:r>
            <w:r w:rsidRPr="00871363">
              <w:rPr>
                <w:i/>
                <w:sz w:val="16"/>
                <w:szCs w:val="16"/>
              </w:rPr>
              <w:t>n+1</w:t>
            </w:r>
            <w:r w:rsidRPr="00871363">
              <w:rPr>
                <w:sz w:val="16"/>
                <w:szCs w:val="16"/>
              </w:rPr>
              <w:t xml:space="preserve"> to subframe </w:t>
            </w:r>
            <w:r w:rsidRPr="00871363">
              <w:rPr>
                <w:i/>
                <w:sz w:val="16"/>
                <w:szCs w:val="16"/>
              </w:rPr>
              <w:t>n+k</w:t>
            </w:r>
            <w:r w:rsidRPr="00871363">
              <w:rPr>
                <w:sz w:val="16"/>
                <w:szCs w:val="16"/>
              </w:rPr>
              <w:t>.</w:t>
            </w:r>
          </w:p>
        </w:tc>
        <w:tc>
          <w:tcPr>
            <w:tcW w:w="7143" w:type="dxa"/>
          </w:tcPr>
          <w:p w14:paraId="52246B6D" w14:textId="550DB314" w:rsidR="00964128" w:rsidRPr="00871363" w:rsidRDefault="00964128" w:rsidP="00822888">
            <w:pPr>
              <w:rPr>
                <w:sz w:val="16"/>
                <w:szCs w:val="16"/>
              </w:rPr>
            </w:pPr>
            <w:r w:rsidRPr="00871363">
              <w:rPr>
                <w:sz w:val="16"/>
                <w:szCs w:val="16"/>
              </w:rPr>
              <w:t xml:space="preserve">For a NPDCCH UE-specific search space, if a NB-IoT UE is configured with higher layer parameter </w:t>
            </w:r>
            <w:r w:rsidRPr="00871363">
              <w:rPr>
                <w:i/>
                <w:sz w:val="16"/>
                <w:szCs w:val="16"/>
              </w:rPr>
              <w:t>twoHARQ-ProcessesConfig</w:t>
            </w:r>
            <w:r w:rsidRPr="00871363">
              <w:rPr>
                <w:sz w:val="16"/>
                <w:szCs w:val="16"/>
              </w:rPr>
              <w:t xml:space="preserve"> or </w:t>
            </w:r>
            <w:r w:rsidRPr="00871363">
              <w:rPr>
                <w:rFonts w:eastAsia="DengXian"/>
                <w:i/>
                <w:sz w:val="16"/>
                <w:szCs w:val="16"/>
              </w:rPr>
              <w:t>npusch-MultiTB-Config</w:t>
            </w:r>
            <w:r w:rsidRPr="00871363">
              <w:rPr>
                <w:i/>
                <w:sz w:val="16"/>
                <w:szCs w:val="16"/>
              </w:rPr>
              <w:t xml:space="preserve"> </w:t>
            </w:r>
            <w:r w:rsidRPr="00871363">
              <w:rPr>
                <w:sz w:val="16"/>
                <w:szCs w:val="16"/>
              </w:rPr>
              <w:t xml:space="preserve">and if the NB-IoT UE detects NPDCCH with DCI Format N0 ending in </w:t>
            </w:r>
            <w:r w:rsidRPr="00A364B7">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and if the corresponding NPUSCH format 1 transmission starts from </w:t>
            </w:r>
            <w:r w:rsidRPr="00A364B7">
              <w:rPr>
                <w:color w:val="0070C0"/>
                <w:sz w:val="16"/>
                <w:szCs w:val="16"/>
              </w:rPr>
              <w:t xml:space="preserve">UL subframe </w:t>
            </w:r>
            <w:r w:rsidRPr="00871363">
              <w:rPr>
                <w:i/>
                <w:sz w:val="16"/>
                <w:szCs w:val="16"/>
              </w:rPr>
              <w:t>n+k</w:t>
            </w:r>
            <w:r w:rsidR="00445F64" w:rsidRPr="00220C23">
              <w:rPr>
                <w:i/>
                <w:color w:val="0070C0"/>
                <w:sz w:val="16"/>
                <w:szCs w:val="16"/>
              </w:rPr>
              <w:t>+Koffset</w:t>
            </w:r>
            <w:r w:rsidRPr="00871363">
              <w:rPr>
                <w:i/>
                <w:sz w:val="16"/>
                <w:szCs w:val="16"/>
              </w:rPr>
              <w:t>,</w:t>
            </w:r>
          </w:p>
          <w:p w14:paraId="5A3A116F"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corresponding </w:t>
            </w:r>
            <w:r w:rsidRPr="00871363">
              <w:rPr>
                <w:rFonts w:eastAsiaTheme="minorEastAsia"/>
                <w:sz w:val="16"/>
                <w:szCs w:val="16"/>
              </w:rPr>
              <w:t>NPDCCH with DCI format N0 with CRC scrambled by C-RNTI</w:t>
            </w:r>
            <w:r w:rsidRPr="00871363">
              <w:rPr>
                <w:sz w:val="16"/>
                <w:szCs w:val="16"/>
              </w:rPr>
              <w:t xml:space="preserve"> schedules </w:t>
            </w:r>
            <w:r w:rsidRPr="00871363">
              <w:rPr>
                <w:rFonts w:eastAsiaTheme="minorEastAsia" w:hint="eastAsia"/>
                <w:sz w:val="16"/>
                <w:szCs w:val="16"/>
              </w:rPr>
              <w:t>two transport blocks</w:t>
            </w:r>
            <w:r w:rsidRPr="00871363">
              <w:rPr>
                <w:sz w:val="16"/>
                <w:szCs w:val="16"/>
              </w:rPr>
              <w:t xml:space="preserve"> as</w:t>
            </w:r>
            <w:r w:rsidRPr="00871363">
              <w:rPr>
                <w:rFonts w:eastAsia="SimSun" w:hint="eastAsia"/>
                <w:sz w:val="16"/>
                <w:szCs w:val="16"/>
              </w:rPr>
              <w:t xml:space="preserve"> determined by the </w:t>
            </w:r>
            <w:r w:rsidRPr="00871363">
              <w:rPr>
                <w:rFonts w:hint="eastAsia"/>
                <w:sz w:val="16"/>
                <w:szCs w:val="16"/>
              </w:rPr>
              <w:t>Number of scheduled TB for Unicast</w:t>
            </w:r>
            <w:r w:rsidRPr="00871363">
              <w:rPr>
                <w:rFonts w:eastAsia="SimSun" w:hint="eastAsia"/>
                <w:sz w:val="16"/>
                <w:szCs w:val="16"/>
              </w:rPr>
              <w:t xml:space="preserve"> </w:t>
            </w:r>
            <w:r w:rsidRPr="00871363">
              <w:rPr>
                <w:rFonts w:eastAsia="SimSun"/>
                <w:sz w:val="16"/>
                <w:szCs w:val="16"/>
              </w:rPr>
              <w:t xml:space="preserve">field if present, </w:t>
            </w:r>
            <w:r w:rsidRPr="00871363">
              <w:rPr>
                <w:sz w:val="16"/>
                <w:szCs w:val="16"/>
              </w:rPr>
              <w:t xml:space="preserve">the UE is not required to monitor an NPDCCH candidate in any subframe starting from </w:t>
            </w:r>
            <w:r w:rsidRPr="00A364B7">
              <w:rPr>
                <w:color w:val="0070C0"/>
                <w:sz w:val="16"/>
                <w:szCs w:val="16"/>
              </w:rPr>
              <w:t xml:space="preserve">DL </w:t>
            </w:r>
            <w:r w:rsidRPr="00871363">
              <w:rPr>
                <w:sz w:val="16"/>
                <w:szCs w:val="16"/>
              </w:rPr>
              <w:t xml:space="preserve">subframe </w:t>
            </w:r>
            <w:r w:rsidRPr="00871363">
              <w:rPr>
                <w:i/>
                <w:sz w:val="16"/>
                <w:szCs w:val="16"/>
              </w:rPr>
              <w:t>n+1</w:t>
            </w:r>
            <w:r w:rsidRPr="00871363">
              <w:rPr>
                <w:sz w:val="16"/>
                <w:szCs w:val="16"/>
              </w:rPr>
              <w:t xml:space="preserve"> to </w:t>
            </w:r>
            <w:r w:rsidRPr="00A364B7">
              <w:rPr>
                <w:color w:val="0070C0"/>
                <w:sz w:val="16"/>
                <w:szCs w:val="16"/>
              </w:rPr>
              <w:t xml:space="preserve">UL </w:t>
            </w:r>
            <w:r w:rsidRPr="00871363">
              <w:rPr>
                <w:sz w:val="16"/>
                <w:szCs w:val="16"/>
              </w:rPr>
              <w:t xml:space="preserve">subframe </w:t>
            </w:r>
            <w:r w:rsidRPr="00871363">
              <w:rPr>
                <w:i/>
                <w:sz w:val="16"/>
                <w:szCs w:val="16"/>
              </w:rPr>
              <w:t>n+k-1</w:t>
            </w:r>
            <w:r w:rsidRPr="00220C23">
              <w:rPr>
                <w:i/>
                <w:color w:val="0070C0"/>
                <w:sz w:val="16"/>
                <w:szCs w:val="16"/>
              </w:rPr>
              <w:t>+Koffset</w:t>
            </w:r>
            <w:r w:rsidRPr="00871363">
              <w:rPr>
                <w:rFonts w:asciiTheme="minorEastAsia" w:eastAsiaTheme="minorEastAsia" w:hAnsiTheme="minorEastAsia" w:hint="eastAsia"/>
                <w:i/>
                <w:sz w:val="16"/>
                <w:szCs w:val="16"/>
              </w:rPr>
              <w:t>,</w:t>
            </w:r>
            <w:r w:rsidRPr="00871363">
              <w:rPr>
                <w:rFonts w:asciiTheme="minorEastAsia" w:eastAsiaTheme="minorEastAsia" w:hAnsiTheme="minorEastAsia"/>
                <w:i/>
                <w:sz w:val="16"/>
                <w:szCs w:val="16"/>
              </w:rPr>
              <w:t xml:space="preserve"> </w:t>
            </w:r>
            <w:r w:rsidRPr="00871363">
              <w:rPr>
                <w:rFonts w:eastAsiaTheme="minorEastAsia"/>
                <w:sz w:val="16"/>
                <w:szCs w:val="16"/>
              </w:rPr>
              <w:t xml:space="preserve">otherwise </w:t>
            </w:r>
            <w:r w:rsidRPr="00871363">
              <w:rPr>
                <w:sz w:val="16"/>
                <w:szCs w:val="16"/>
              </w:rPr>
              <w:t xml:space="preserve">the UE is not required to monitor an NPDCCH candidate in any subframe starting from </w:t>
            </w:r>
            <w:r w:rsidRPr="006229CF">
              <w:rPr>
                <w:color w:val="0070C0"/>
                <w:sz w:val="16"/>
                <w:szCs w:val="16"/>
              </w:rPr>
              <w:t>UL</w:t>
            </w:r>
            <w:r>
              <w:rPr>
                <w:sz w:val="16"/>
                <w:szCs w:val="16"/>
              </w:rPr>
              <w:t xml:space="preserve"> </w:t>
            </w:r>
            <w:r w:rsidRPr="00871363">
              <w:rPr>
                <w:sz w:val="16"/>
                <w:szCs w:val="16"/>
              </w:rPr>
              <w:t xml:space="preserve">subframe </w:t>
            </w:r>
            <w:r w:rsidRPr="00871363">
              <w:rPr>
                <w:i/>
                <w:sz w:val="16"/>
                <w:szCs w:val="16"/>
              </w:rPr>
              <w:t>n+k-2</w:t>
            </w:r>
            <w:r w:rsidRPr="00220C23">
              <w:rPr>
                <w:i/>
                <w:color w:val="0070C0"/>
                <w:sz w:val="16"/>
                <w:szCs w:val="16"/>
              </w:rPr>
              <w:t>+Koffset</w:t>
            </w:r>
            <w:r w:rsidRPr="00871363">
              <w:rPr>
                <w:sz w:val="16"/>
                <w:szCs w:val="16"/>
              </w:rPr>
              <w:t xml:space="preserve"> to </w:t>
            </w:r>
            <w:r w:rsidRPr="006229CF">
              <w:rPr>
                <w:color w:val="0070C0"/>
                <w:sz w:val="16"/>
                <w:szCs w:val="16"/>
              </w:rPr>
              <w:t xml:space="preserve">UL </w:t>
            </w:r>
            <w:r w:rsidRPr="00871363">
              <w:rPr>
                <w:sz w:val="16"/>
                <w:szCs w:val="16"/>
              </w:rPr>
              <w:t xml:space="preserve">subframe </w:t>
            </w:r>
            <w:r w:rsidRPr="00871363">
              <w:rPr>
                <w:i/>
                <w:sz w:val="16"/>
                <w:szCs w:val="16"/>
              </w:rPr>
              <w:t>n+k-1</w:t>
            </w:r>
            <w:r w:rsidRPr="00220C23">
              <w:rPr>
                <w:i/>
                <w:color w:val="0070C0"/>
                <w:sz w:val="16"/>
                <w:szCs w:val="16"/>
              </w:rPr>
              <w:t>+Koffset</w:t>
            </w:r>
            <w:r w:rsidRPr="00871363">
              <w:rPr>
                <w:sz w:val="16"/>
                <w:szCs w:val="16"/>
              </w:rPr>
              <w:t>; and</w:t>
            </w:r>
          </w:p>
          <w:p w14:paraId="00BBAB31" w14:textId="77777777" w:rsidR="00964128" w:rsidRPr="00871363" w:rsidRDefault="00964128" w:rsidP="00AB781B">
            <w:pPr>
              <w:pStyle w:val="B1"/>
              <w:numPr>
                <w:ilvl w:val="0"/>
                <w:numId w:val="16"/>
              </w:numPr>
              <w:overflowPunct w:val="0"/>
              <w:autoSpaceDE w:val="0"/>
              <w:autoSpaceDN w:val="0"/>
              <w:adjustRightInd w:val="0"/>
              <w:spacing w:after="180" w:line="240" w:lineRule="auto"/>
              <w:ind w:left="576" w:hanging="288"/>
              <w:jc w:val="left"/>
              <w:textAlignment w:val="baseline"/>
              <w:rPr>
                <w:sz w:val="16"/>
                <w:szCs w:val="16"/>
              </w:rPr>
            </w:pPr>
            <w:r w:rsidRPr="00871363">
              <w:rPr>
                <w:sz w:val="16"/>
                <w:szCs w:val="16"/>
              </w:rPr>
              <w:t xml:space="preserve">the UE does not expect to receive a DCI Format N0 before </w:t>
            </w:r>
            <w:r w:rsidRPr="00F5612B">
              <w:rPr>
                <w:color w:val="0070C0"/>
                <w:sz w:val="16"/>
                <w:szCs w:val="16"/>
              </w:rPr>
              <w:t xml:space="preserve">UL </w:t>
            </w:r>
            <w:r w:rsidRPr="00871363">
              <w:rPr>
                <w:sz w:val="16"/>
                <w:szCs w:val="16"/>
              </w:rPr>
              <w:t xml:space="preserve">subframe </w:t>
            </w:r>
            <w:r w:rsidRPr="00871363">
              <w:rPr>
                <w:i/>
                <w:sz w:val="16"/>
                <w:szCs w:val="16"/>
              </w:rPr>
              <w:t>n</w:t>
            </w:r>
            <w:r w:rsidRPr="00871363">
              <w:rPr>
                <w:sz w:val="16"/>
                <w:szCs w:val="16"/>
              </w:rPr>
              <w:t>+</w:t>
            </w:r>
            <w:r w:rsidRPr="00871363">
              <w:rPr>
                <w:i/>
                <w:sz w:val="16"/>
                <w:szCs w:val="16"/>
              </w:rPr>
              <w:t>k</w:t>
            </w:r>
            <w:r w:rsidRPr="00871363">
              <w:rPr>
                <w:sz w:val="16"/>
                <w:szCs w:val="16"/>
              </w:rPr>
              <w:t>-2</w:t>
            </w:r>
            <w:r w:rsidRPr="00220C23">
              <w:rPr>
                <w:i/>
                <w:color w:val="0070C0"/>
                <w:sz w:val="16"/>
                <w:szCs w:val="16"/>
              </w:rPr>
              <w:t>+Koffset</w:t>
            </w:r>
            <w:r w:rsidRPr="00871363">
              <w:rPr>
                <w:sz w:val="16"/>
                <w:szCs w:val="16"/>
              </w:rPr>
              <w:t xml:space="preserve"> for which the corresponding NPUSCH format 1 transmission ends later than </w:t>
            </w:r>
            <w:r w:rsidRPr="00F5612B">
              <w:rPr>
                <w:color w:val="0070C0"/>
                <w:sz w:val="16"/>
                <w:szCs w:val="16"/>
              </w:rPr>
              <w:t xml:space="preserve">UL </w:t>
            </w:r>
            <w:r w:rsidRPr="00871363">
              <w:rPr>
                <w:sz w:val="16"/>
                <w:szCs w:val="16"/>
              </w:rPr>
              <w:t xml:space="preserve">subframe </w:t>
            </w:r>
            <w:r w:rsidRPr="00871363">
              <w:rPr>
                <w:i/>
                <w:sz w:val="16"/>
                <w:szCs w:val="16"/>
              </w:rPr>
              <w:t>n</w:t>
            </w:r>
            <w:r w:rsidRPr="00871363">
              <w:rPr>
                <w:sz w:val="16"/>
                <w:szCs w:val="16"/>
              </w:rPr>
              <w:t>+</w:t>
            </w:r>
            <w:r w:rsidRPr="00871363">
              <w:rPr>
                <w:i/>
                <w:sz w:val="16"/>
                <w:szCs w:val="16"/>
              </w:rPr>
              <w:t>k</w:t>
            </w:r>
            <w:r w:rsidRPr="00871363">
              <w:rPr>
                <w:sz w:val="16"/>
                <w:szCs w:val="16"/>
              </w:rPr>
              <w:t>+255</w:t>
            </w:r>
            <w:r w:rsidRPr="00220C23">
              <w:rPr>
                <w:i/>
                <w:color w:val="0070C0"/>
                <w:sz w:val="16"/>
                <w:szCs w:val="16"/>
              </w:rPr>
              <w:t>+Koffset</w:t>
            </w:r>
            <w:r w:rsidRPr="00871363">
              <w:rPr>
                <w:sz w:val="16"/>
                <w:szCs w:val="16"/>
              </w:rPr>
              <w:t xml:space="preserve"> if the corresponding </w:t>
            </w:r>
            <w:r w:rsidRPr="00871363">
              <w:rPr>
                <w:rFonts w:eastAsiaTheme="minorEastAsia"/>
                <w:sz w:val="16"/>
                <w:szCs w:val="16"/>
              </w:rPr>
              <w:t>NPDCCH with DCI format N0 schedules one transport block</w:t>
            </w:r>
            <w:r w:rsidRPr="00871363">
              <w:rPr>
                <w:sz w:val="16"/>
                <w:szCs w:val="16"/>
              </w:rPr>
              <w:t xml:space="preserve">. </w:t>
            </w:r>
          </w:p>
          <w:p w14:paraId="3AA31E70"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for TDD, and if the corresponding NPUSCH </w:t>
            </w:r>
            <w:r w:rsidRPr="00871363">
              <w:rPr>
                <w:rFonts w:hint="eastAsia"/>
                <w:sz w:val="16"/>
                <w:szCs w:val="16"/>
              </w:rPr>
              <w:t>format</w:t>
            </w:r>
            <w:r w:rsidRPr="00871363">
              <w:rPr>
                <w:sz w:val="16"/>
                <w:szCs w:val="16"/>
              </w:rPr>
              <w:t>1</w:t>
            </w:r>
            <w:r w:rsidRPr="00871363">
              <w:rPr>
                <w:rFonts w:hint="eastAsia"/>
                <w:sz w:val="16"/>
                <w:szCs w:val="16"/>
              </w:rPr>
              <w:t xml:space="preserve"> </w:t>
            </w:r>
            <w:r w:rsidRPr="00871363">
              <w:rPr>
                <w:sz w:val="16"/>
                <w:szCs w:val="16"/>
              </w:rPr>
              <w:t xml:space="preserve">transmission ends in </w:t>
            </w:r>
            <w:r w:rsidRPr="00F5612B">
              <w:rPr>
                <w:color w:val="0070C0"/>
                <w:sz w:val="16"/>
                <w:szCs w:val="16"/>
              </w:rPr>
              <w:t xml:space="preserve">UL </w:t>
            </w:r>
            <w:r w:rsidRPr="00871363">
              <w:rPr>
                <w:rFonts w:hint="eastAsia"/>
                <w:sz w:val="16"/>
                <w:szCs w:val="16"/>
              </w:rPr>
              <w:t xml:space="preserve">subframe </w:t>
            </w:r>
            <w:r w:rsidRPr="00871363">
              <w:rPr>
                <w:i/>
                <w:sz w:val="16"/>
                <w:szCs w:val="16"/>
              </w:rPr>
              <w:t>n+m</w:t>
            </w:r>
            <w:r w:rsidRPr="00220C23">
              <w:rPr>
                <w:i/>
                <w:color w:val="0070C0"/>
                <w:sz w:val="16"/>
                <w:szCs w:val="16"/>
              </w:rPr>
              <w:t>+Koffset</w:t>
            </w:r>
            <w:r w:rsidRPr="00871363">
              <w:rPr>
                <w:sz w:val="16"/>
                <w:szCs w:val="16"/>
              </w:rPr>
              <w:t xml:space="preserve">, the UE is not required to monitor NPDCCH in any subframe starting from </w:t>
            </w:r>
            <w:r w:rsidRPr="0054403A">
              <w:rPr>
                <w:color w:val="0070C0"/>
                <w:sz w:val="16"/>
                <w:szCs w:val="16"/>
              </w:rPr>
              <w:t xml:space="preserve">UL </w:t>
            </w:r>
            <w:r w:rsidRPr="00871363">
              <w:rPr>
                <w:sz w:val="16"/>
                <w:szCs w:val="16"/>
              </w:rPr>
              <w:t xml:space="preserve">subframe </w:t>
            </w:r>
            <w:r w:rsidRPr="00871363">
              <w:rPr>
                <w:i/>
                <w:sz w:val="16"/>
                <w:szCs w:val="16"/>
              </w:rPr>
              <w:t>n+ k</w:t>
            </w:r>
            <w:r w:rsidRPr="00220C23">
              <w:rPr>
                <w:i/>
                <w:color w:val="0070C0"/>
                <w:sz w:val="16"/>
                <w:szCs w:val="16"/>
              </w:rPr>
              <w:t>+Koffset</w:t>
            </w:r>
            <w:r w:rsidRPr="00871363">
              <w:rPr>
                <w:sz w:val="16"/>
                <w:szCs w:val="16"/>
              </w:rPr>
              <w:t xml:space="preserve"> to </w:t>
            </w:r>
            <w:r w:rsidRPr="0054403A">
              <w:rPr>
                <w:color w:val="0070C0"/>
                <w:sz w:val="16"/>
                <w:szCs w:val="16"/>
              </w:rPr>
              <w:t xml:space="preserve">UL </w:t>
            </w:r>
            <w:r w:rsidRPr="00871363">
              <w:rPr>
                <w:sz w:val="16"/>
                <w:szCs w:val="16"/>
              </w:rPr>
              <w:t xml:space="preserve">subframe </w:t>
            </w:r>
            <w:r w:rsidRPr="00871363">
              <w:rPr>
                <w:i/>
                <w:sz w:val="16"/>
                <w:szCs w:val="16"/>
              </w:rPr>
              <w:t>n+m-1</w:t>
            </w:r>
            <w:r w:rsidRPr="00220C23">
              <w:rPr>
                <w:i/>
                <w:color w:val="0070C0"/>
                <w:sz w:val="16"/>
                <w:szCs w:val="16"/>
              </w:rPr>
              <w:t>+Koffset</w:t>
            </w:r>
            <w:r w:rsidRPr="00871363">
              <w:rPr>
                <w:sz w:val="16"/>
                <w:szCs w:val="16"/>
              </w:rPr>
              <w:t>.</w:t>
            </w:r>
          </w:p>
          <w:p w14:paraId="1ED38BE7" w14:textId="77777777" w:rsidR="00964128" w:rsidRPr="00871363" w:rsidRDefault="00964128" w:rsidP="00822888">
            <w:pPr>
              <w:rPr>
                <w:sz w:val="16"/>
                <w:szCs w:val="16"/>
              </w:rPr>
            </w:pPr>
            <w:r w:rsidRPr="00871363">
              <w:rPr>
                <w:sz w:val="16"/>
                <w:szCs w:val="16"/>
              </w:rPr>
              <w:t>otherwise</w:t>
            </w:r>
          </w:p>
          <w:p w14:paraId="34AADA5C" w14:textId="77777777" w:rsidR="00964128" w:rsidRDefault="00964128" w:rsidP="00822888">
            <w:pPr>
              <w:pStyle w:val="B1"/>
              <w:rPr>
                <w:sz w:val="16"/>
                <w:szCs w:val="16"/>
              </w:rPr>
            </w:pPr>
            <w:r w:rsidRPr="00871363">
              <w:rPr>
                <w:sz w:val="16"/>
                <w:szCs w:val="16"/>
              </w:rPr>
              <w:t>-</w:t>
            </w:r>
            <w:r w:rsidRPr="00871363">
              <w:rPr>
                <w:sz w:val="16"/>
                <w:szCs w:val="16"/>
              </w:rPr>
              <w:tab/>
              <w:t xml:space="preserve">if the NB-IoT UE detects NPDCCH with DCI Format N0 ending in </w:t>
            </w:r>
            <w:r w:rsidRPr="000A473A">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or receives a NPDSCH carrying a </w:t>
            </w:r>
            <w:proofErr w:type="gramStart"/>
            <w:r w:rsidRPr="00871363">
              <w:rPr>
                <w:sz w:val="16"/>
                <w:szCs w:val="16"/>
              </w:rPr>
              <w:t>random access</w:t>
            </w:r>
            <w:proofErr w:type="gramEnd"/>
            <w:r w:rsidRPr="00871363">
              <w:rPr>
                <w:sz w:val="16"/>
                <w:szCs w:val="16"/>
              </w:rPr>
              <w:t xml:space="preserve"> response grant ending in </w:t>
            </w:r>
            <w:r w:rsidRPr="000A473A">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and if the corresponding NPUSCH format 1 transmission starts from </w:t>
            </w:r>
            <w:r w:rsidRPr="000A473A">
              <w:rPr>
                <w:color w:val="0070C0"/>
                <w:sz w:val="16"/>
                <w:szCs w:val="16"/>
              </w:rPr>
              <w:t xml:space="preserve">UL subframe </w:t>
            </w:r>
            <w:r w:rsidRPr="00871363">
              <w:rPr>
                <w:i/>
                <w:sz w:val="16"/>
                <w:szCs w:val="16"/>
              </w:rPr>
              <w:t>n+k</w:t>
            </w:r>
            <w:r w:rsidRPr="00220C23">
              <w:rPr>
                <w:i/>
                <w:color w:val="0070C0"/>
                <w:sz w:val="16"/>
                <w:szCs w:val="16"/>
              </w:rPr>
              <w:t>+Koffset</w:t>
            </w:r>
            <w:r w:rsidRPr="00871363">
              <w:rPr>
                <w:sz w:val="16"/>
                <w:szCs w:val="16"/>
              </w:rPr>
              <w:t xml:space="preserve">, the UE is not required to monitor NPDCCH in any subframe starting from </w:t>
            </w:r>
            <w:r w:rsidRPr="00531EDA">
              <w:rPr>
                <w:color w:val="0070C0"/>
                <w:sz w:val="16"/>
                <w:szCs w:val="16"/>
              </w:rPr>
              <w:t xml:space="preserve">DL </w:t>
            </w:r>
            <w:r w:rsidRPr="00871363">
              <w:rPr>
                <w:sz w:val="16"/>
                <w:szCs w:val="16"/>
              </w:rPr>
              <w:t xml:space="preserve">subframe </w:t>
            </w:r>
            <w:r w:rsidRPr="00871363">
              <w:rPr>
                <w:i/>
                <w:sz w:val="16"/>
                <w:szCs w:val="16"/>
              </w:rPr>
              <w:t>n+1</w:t>
            </w:r>
            <w:r w:rsidRPr="00871363">
              <w:rPr>
                <w:sz w:val="16"/>
                <w:szCs w:val="16"/>
              </w:rPr>
              <w:t xml:space="preserve"> to </w:t>
            </w:r>
            <w:r w:rsidRPr="00531EDA">
              <w:rPr>
                <w:color w:val="0070C0"/>
                <w:sz w:val="16"/>
                <w:szCs w:val="16"/>
              </w:rPr>
              <w:t xml:space="preserve">UL </w:t>
            </w:r>
            <w:r w:rsidRPr="00871363">
              <w:rPr>
                <w:sz w:val="16"/>
                <w:szCs w:val="16"/>
              </w:rPr>
              <w:t xml:space="preserve">subframe </w:t>
            </w:r>
            <w:r w:rsidRPr="00871363">
              <w:rPr>
                <w:i/>
                <w:sz w:val="16"/>
                <w:szCs w:val="16"/>
              </w:rPr>
              <w:t>n+k-1</w:t>
            </w:r>
            <w:r w:rsidRPr="00220C23">
              <w:rPr>
                <w:i/>
                <w:color w:val="0070C0"/>
                <w:sz w:val="16"/>
                <w:szCs w:val="16"/>
              </w:rPr>
              <w:t>+Koffset</w:t>
            </w:r>
            <w:r w:rsidRPr="00871363">
              <w:rPr>
                <w:sz w:val="16"/>
                <w:szCs w:val="16"/>
              </w:rPr>
              <w:t xml:space="preserve">. </w:t>
            </w:r>
          </w:p>
          <w:p w14:paraId="1987D32A"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for TDD, if the NB-IoT UE detects NPDCCH with DCI Format N0 ending in </w:t>
            </w:r>
            <w:r w:rsidRPr="00F4198D">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or receives a NPDSCH carrying a </w:t>
            </w:r>
            <w:proofErr w:type="gramStart"/>
            <w:r w:rsidRPr="00871363">
              <w:rPr>
                <w:sz w:val="16"/>
                <w:szCs w:val="16"/>
              </w:rPr>
              <w:t>random access</w:t>
            </w:r>
            <w:proofErr w:type="gramEnd"/>
            <w:r w:rsidRPr="00871363">
              <w:rPr>
                <w:sz w:val="16"/>
                <w:szCs w:val="16"/>
              </w:rPr>
              <w:t xml:space="preserve"> response grant ending in </w:t>
            </w:r>
            <w:r w:rsidRPr="00F4198D">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and if the corresponding NPUSCH format 1 transmission ends in </w:t>
            </w:r>
            <w:r w:rsidRPr="00F4198D">
              <w:rPr>
                <w:color w:val="0070C0"/>
                <w:sz w:val="16"/>
                <w:szCs w:val="16"/>
              </w:rPr>
              <w:t xml:space="preserve">UL </w:t>
            </w:r>
            <w:r>
              <w:rPr>
                <w:sz w:val="16"/>
                <w:szCs w:val="16"/>
              </w:rPr>
              <w:t xml:space="preserve">subframe </w:t>
            </w:r>
            <w:r w:rsidRPr="00871363">
              <w:rPr>
                <w:i/>
                <w:sz w:val="16"/>
                <w:szCs w:val="16"/>
              </w:rPr>
              <w:t>n+k</w:t>
            </w:r>
            <w:r w:rsidRPr="00220C23">
              <w:rPr>
                <w:i/>
                <w:color w:val="0070C0"/>
                <w:sz w:val="16"/>
                <w:szCs w:val="16"/>
              </w:rPr>
              <w:t>+Koffset</w:t>
            </w:r>
            <w:r w:rsidRPr="00871363">
              <w:rPr>
                <w:sz w:val="16"/>
                <w:szCs w:val="16"/>
              </w:rPr>
              <w:t xml:space="preserve">, the UE is not required to monitor NPDCCH in any subframe starting from </w:t>
            </w:r>
            <w:r w:rsidRPr="00F4198D">
              <w:rPr>
                <w:color w:val="0070C0"/>
                <w:sz w:val="16"/>
                <w:szCs w:val="16"/>
              </w:rPr>
              <w:t xml:space="preserve">DL </w:t>
            </w:r>
            <w:r w:rsidRPr="00871363">
              <w:rPr>
                <w:sz w:val="16"/>
                <w:szCs w:val="16"/>
              </w:rPr>
              <w:t xml:space="preserve">subframe </w:t>
            </w:r>
            <w:r w:rsidRPr="00871363">
              <w:rPr>
                <w:i/>
                <w:sz w:val="16"/>
                <w:szCs w:val="16"/>
              </w:rPr>
              <w:t>n+1</w:t>
            </w:r>
            <w:r w:rsidRPr="00871363">
              <w:rPr>
                <w:sz w:val="16"/>
                <w:szCs w:val="16"/>
              </w:rPr>
              <w:t xml:space="preserve"> to </w:t>
            </w:r>
            <w:r w:rsidRPr="00F4198D">
              <w:rPr>
                <w:color w:val="0070C0"/>
                <w:sz w:val="16"/>
                <w:szCs w:val="16"/>
              </w:rPr>
              <w:t xml:space="preserve">UL </w:t>
            </w:r>
            <w:r w:rsidRPr="00871363">
              <w:rPr>
                <w:sz w:val="16"/>
                <w:szCs w:val="16"/>
              </w:rPr>
              <w:t xml:space="preserve">subframe </w:t>
            </w:r>
            <w:r w:rsidRPr="00871363">
              <w:rPr>
                <w:i/>
                <w:sz w:val="16"/>
                <w:szCs w:val="16"/>
              </w:rPr>
              <w:t>n+k</w:t>
            </w:r>
            <w:r w:rsidRPr="00220C23">
              <w:rPr>
                <w:i/>
                <w:color w:val="0070C0"/>
                <w:sz w:val="16"/>
                <w:szCs w:val="16"/>
              </w:rPr>
              <w:t>+Koffset</w:t>
            </w:r>
            <w:r w:rsidRPr="00871363">
              <w:rPr>
                <w:sz w:val="16"/>
                <w:szCs w:val="16"/>
              </w:rPr>
              <w:t>.</w:t>
            </w:r>
          </w:p>
        </w:tc>
      </w:tr>
      <w:tr w:rsidR="00964128" w:rsidRPr="00871363" w14:paraId="627FC7E3" w14:textId="77777777" w:rsidTr="00822888">
        <w:tc>
          <w:tcPr>
            <w:tcW w:w="7143" w:type="dxa"/>
          </w:tcPr>
          <w:p w14:paraId="0636E08B" w14:textId="77777777" w:rsidR="00964128" w:rsidRPr="00871363" w:rsidRDefault="00964128" w:rsidP="00822888">
            <w:pPr>
              <w:rPr>
                <w:sz w:val="16"/>
                <w:szCs w:val="16"/>
              </w:rPr>
            </w:pPr>
            <w:r w:rsidRPr="00871363">
              <w:rPr>
                <w:sz w:val="16"/>
                <w:szCs w:val="16"/>
              </w:rPr>
              <w:t xml:space="preserve">For a NPDCCH UE-specific search space, if a NB-IoT UE is configured with higher layer parameter </w:t>
            </w:r>
            <w:r w:rsidRPr="00871363">
              <w:rPr>
                <w:i/>
                <w:sz w:val="16"/>
                <w:szCs w:val="16"/>
              </w:rPr>
              <w:t>twoHARQ-ProcessesConfig</w:t>
            </w:r>
            <w:r w:rsidRPr="00871363">
              <w:rPr>
                <w:sz w:val="16"/>
                <w:szCs w:val="16"/>
              </w:rPr>
              <w:t xml:space="preserve"> or </w:t>
            </w:r>
            <w:r w:rsidRPr="00871363">
              <w:rPr>
                <w:rFonts w:eastAsia="DengXian"/>
                <w:i/>
                <w:sz w:val="16"/>
                <w:szCs w:val="16"/>
              </w:rPr>
              <w:t>npdsch-MultiTB-Config</w:t>
            </w:r>
          </w:p>
          <w:p w14:paraId="0250F83C"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and if the NB-IoT UE detects NPDCCH with DCI Format N1 ending in subframe </w:t>
            </w:r>
            <w:r w:rsidRPr="00871363">
              <w:rPr>
                <w:i/>
                <w:sz w:val="16"/>
                <w:szCs w:val="16"/>
              </w:rPr>
              <w:t>n</w:t>
            </w:r>
            <w:r w:rsidRPr="00871363">
              <w:rPr>
                <w:sz w:val="16"/>
                <w:szCs w:val="16"/>
              </w:rPr>
              <w:t xml:space="preserve">, and if a NPDSCH transmission starts from </w:t>
            </w:r>
            <w:r w:rsidRPr="00871363">
              <w:rPr>
                <w:i/>
                <w:sz w:val="16"/>
                <w:szCs w:val="16"/>
              </w:rPr>
              <w:t>n+k</w:t>
            </w:r>
            <w:r w:rsidRPr="00871363">
              <w:rPr>
                <w:sz w:val="16"/>
                <w:szCs w:val="16"/>
              </w:rPr>
              <w:t xml:space="preserve">, </w:t>
            </w:r>
          </w:p>
          <w:p w14:paraId="774FD110" w14:textId="77777777" w:rsidR="00964128" w:rsidRPr="00871363" w:rsidRDefault="00964128" w:rsidP="00822888">
            <w:pPr>
              <w:pStyle w:val="B2"/>
              <w:rPr>
                <w:sz w:val="16"/>
                <w:szCs w:val="16"/>
              </w:rPr>
            </w:pPr>
            <w:r w:rsidRPr="00871363">
              <w:rPr>
                <w:sz w:val="16"/>
                <w:szCs w:val="16"/>
              </w:rPr>
              <w:t>-</w:t>
            </w:r>
            <w:r w:rsidRPr="00871363">
              <w:rPr>
                <w:sz w:val="16"/>
                <w:szCs w:val="16"/>
              </w:rPr>
              <w:tab/>
              <w:t xml:space="preserve">if the corresponding </w:t>
            </w:r>
            <w:r w:rsidRPr="00871363">
              <w:rPr>
                <w:rFonts w:eastAsiaTheme="minorEastAsia"/>
                <w:sz w:val="16"/>
                <w:szCs w:val="16"/>
                <w:lang w:eastAsia="zh-CN"/>
              </w:rPr>
              <w:t>NPDCCH with DCI format N1 with CRC scrambled by C-RNTI</w:t>
            </w:r>
            <w:r w:rsidRPr="00871363">
              <w:rPr>
                <w:sz w:val="16"/>
                <w:szCs w:val="16"/>
              </w:rPr>
              <w:t xml:space="preserve"> schedules </w:t>
            </w:r>
            <w:r w:rsidRPr="00871363">
              <w:rPr>
                <w:rFonts w:eastAsiaTheme="minorEastAsia" w:hint="eastAsia"/>
                <w:sz w:val="16"/>
                <w:szCs w:val="16"/>
                <w:lang w:eastAsia="zh-CN"/>
              </w:rPr>
              <w:t>two transport blocks</w:t>
            </w:r>
            <w:r w:rsidRPr="00871363">
              <w:rPr>
                <w:sz w:val="16"/>
                <w:szCs w:val="16"/>
              </w:rPr>
              <w:t xml:space="preserve"> as</w:t>
            </w:r>
            <w:r w:rsidRPr="00871363">
              <w:rPr>
                <w:rFonts w:eastAsia="SimSun" w:hint="eastAsia"/>
                <w:sz w:val="16"/>
                <w:szCs w:val="16"/>
                <w:lang w:eastAsia="zh-CN"/>
              </w:rPr>
              <w:t xml:space="preserve"> determined by the </w:t>
            </w:r>
            <w:r w:rsidRPr="00871363">
              <w:rPr>
                <w:rFonts w:hint="eastAsia"/>
                <w:sz w:val="16"/>
                <w:szCs w:val="16"/>
                <w:lang w:eastAsia="zh-CN"/>
              </w:rPr>
              <w:t>Number of scheduled TB for Unicast</w:t>
            </w:r>
            <w:r w:rsidRPr="00871363">
              <w:rPr>
                <w:rFonts w:eastAsia="SimSun" w:hint="eastAsia"/>
                <w:sz w:val="16"/>
                <w:szCs w:val="16"/>
                <w:lang w:eastAsia="zh-CN"/>
              </w:rPr>
              <w:t xml:space="preserve"> </w:t>
            </w:r>
            <w:r w:rsidRPr="00871363">
              <w:rPr>
                <w:rFonts w:eastAsia="SimSun"/>
                <w:sz w:val="16"/>
                <w:szCs w:val="16"/>
                <w:lang w:eastAsia="zh-CN"/>
              </w:rPr>
              <w:t>field if present,</w:t>
            </w:r>
            <w:r w:rsidRPr="00871363">
              <w:rPr>
                <w:sz w:val="16"/>
                <w:szCs w:val="16"/>
                <w:lang w:eastAsia="zh-CN"/>
              </w:rPr>
              <w:t xml:space="preserve"> the UE is not required to monitor an NPDCCH candidate in any subframe starting from subframe </w:t>
            </w:r>
            <w:r w:rsidRPr="00871363">
              <w:rPr>
                <w:i/>
                <w:sz w:val="16"/>
                <w:szCs w:val="16"/>
                <w:lang w:eastAsia="zh-CN"/>
              </w:rPr>
              <w:t>n+1</w:t>
            </w:r>
            <w:r w:rsidRPr="00871363">
              <w:rPr>
                <w:sz w:val="16"/>
                <w:szCs w:val="16"/>
                <w:lang w:eastAsia="zh-CN"/>
              </w:rPr>
              <w:t xml:space="preserve"> to subframe </w:t>
            </w:r>
            <w:r w:rsidRPr="00871363">
              <w:rPr>
                <w:i/>
                <w:sz w:val="16"/>
                <w:szCs w:val="16"/>
                <w:lang w:eastAsia="zh-CN"/>
              </w:rPr>
              <w:t>n+k-</w:t>
            </w:r>
            <w:proofErr w:type="gramStart"/>
            <w:r w:rsidRPr="00871363">
              <w:rPr>
                <w:i/>
                <w:sz w:val="16"/>
                <w:szCs w:val="16"/>
                <w:lang w:eastAsia="zh-CN"/>
              </w:rPr>
              <w:t>1</w:t>
            </w:r>
            <w:r w:rsidRPr="00871363">
              <w:rPr>
                <w:sz w:val="16"/>
                <w:szCs w:val="16"/>
              </w:rPr>
              <w:t>;</w:t>
            </w:r>
            <w:proofErr w:type="gramEnd"/>
            <w:r w:rsidRPr="00871363">
              <w:rPr>
                <w:sz w:val="16"/>
                <w:szCs w:val="16"/>
              </w:rPr>
              <w:t xml:space="preserve"> </w:t>
            </w:r>
          </w:p>
          <w:p w14:paraId="4C1446A7" w14:textId="77777777" w:rsidR="00964128" w:rsidRPr="00871363" w:rsidRDefault="00964128" w:rsidP="00822888">
            <w:pPr>
              <w:pStyle w:val="B2"/>
              <w:rPr>
                <w:sz w:val="16"/>
                <w:szCs w:val="16"/>
              </w:rPr>
            </w:pPr>
            <w:r w:rsidRPr="00871363">
              <w:rPr>
                <w:sz w:val="16"/>
                <w:szCs w:val="16"/>
              </w:rPr>
              <w:t>-</w:t>
            </w:r>
            <w:r w:rsidRPr="00871363">
              <w:rPr>
                <w:sz w:val="16"/>
                <w:szCs w:val="16"/>
              </w:rPr>
              <w:tab/>
              <w:t xml:space="preserve">otherwise, the UE is not required to monitor an NPDCCH candidate in any subframe starting from subframe </w:t>
            </w:r>
            <w:r w:rsidRPr="00871363">
              <w:rPr>
                <w:i/>
                <w:sz w:val="16"/>
                <w:szCs w:val="16"/>
              </w:rPr>
              <w:t>n+k-2</w:t>
            </w:r>
            <w:r w:rsidRPr="00871363">
              <w:rPr>
                <w:sz w:val="16"/>
                <w:szCs w:val="16"/>
              </w:rPr>
              <w:t xml:space="preserve"> to subframe </w:t>
            </w:r>
            <w:r w:rsidRPr="00871363">
              <w:rPr>
                <w:i/>
                <w:sz w:val="16"/>
                <w:szCs w:val="16"/>
              </w:rPr>
              <w:t>n+k-</w:t>
            </w:r>
            <w:proofErr w:type="gramStart"/>
            <w:r w:rsidRPr="00871363">
              <w:rPr>
                <w:i/>
                <w:sz w:val="16"/>
                <w:szCs w:val="16"/>
              </w:rPr>
              <w:t>1</w:t>
            </w:r>
            <w:r w:rsidRPr="00871363">
              <w:rPr>
                <w:sz w:val="16"/>
                <w:szCs w:val="16"/>
              </w:rPr>
              <w:t>;</w:t>
            </w:r>
            <w:proofErr w:type="gramEnd"/>
          </w:p>
          <w:p w14:paraId="40E75E8B" w14:textId="77777777" w:rsidR="00964128" w:rsidRPr="00871363" w:rsidRDefault="00964128" w:rsidP="00822888">
            <w:pPr>
              <w:rPr>
                <w:sz w:val="16"/>
                <w:szCs w:val="16"/>
              </w:rPr>
            </w:pPr>
            <w:r w:rsidRPr="00871363">
              <w:rPr>
                <w:sz w:val="16"/>
                <w:szCs w:val="16"/>
              </w:rPr>
              <w:lastRenderedPageBreak/>
              <w:t>otherwise</w:t>
            </w:r>
          </w:p>
          <w:p w14:paraId="0722C73A"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NB-IoT UE detects NPDCCH with DCI Format N1 or N2 ending in subframe </w:t>
            </w:r>
            <w:r w:rsidRPr="00871363">
              <w:rPr>
                <w:i/>
                <w:sz w:val="16"/>
                <w:szCs w:val="16"/>
              </w:rPr>
              <w:t>n</w:t>
            </w:r>
            <w:r w:rsidRPr="00871363">
              <w:rPr>
                <w:sz w:val="16"/>
                <w:szCs w:val="16"/>
              </w:rPr>
              <w:t xml:space="preserve">, and if the corresponding NPDSCH transmission starts from </w:t>
            </w:r>
            <w:r w:rsidRPr="00871363">
              <w:rPr>
                <w:i/>
                <w:sz w:val="16"/>
                <w:szCs w:val="16"/>
              </w:rPr>
              <w:t>n+k</w:t>
            </w:r>
            <w:r w:rsidRPr="00871363">
              <w:rPr>
                <w:sz w:val="16"/>
                <w:szCs w:val="16"/>
              </w:rPr>
              <w:t xml:space="preserve">, the UE is not required to monitor NPDCCH in any subframe starting from subframe </w:t>
            </w:r>
            <w:r w:rsidRPr="00871363">
              <w:rPr>
                <w:i/>
                <w:sz w:val="16"/>
                <w:szCs w:val="16"/>
              </w:rPr>
              <w:t>n+1</w:t>
            </w:r>
            <w:r w:rsidRPr="00871363">
              <w:rPr>
                <w:sz w:val="16"/>
                <w:szCs w:val="16"/>
              </w:rPr>
              <w:t xml:space="preserve"> to subframe </w:t>
            </w:r>
            <w:r w:rsidRPr="00871363">
              <w:rPr>
                <w:i/>
                <w:sz w:val="16"/>
                <w:szCs w:val="16"/>
              </w:rPr>
              <w:t>n+k-1</w:t>
            </w:r>
            <w:r w:rsidRPr="00871363">
              <w:rPr>
                <w:sz w:val="16"/>
                <w:szCs w:val="16"/>
              </w:rPr>
              <w:t>.</w:t>
            </w:r>
          </w:p>
        </w:tc>
        <w:tc>
          <w:tcPr>
            <w:tcW w:w="7143" w:type="dxa"/>
          </w:tcPr>
          <w:p w14:paraId="5C41AF8B" w14:textId="77777777" w:rsidR="00964128" w:rsidRPr="00871363" w:rsidRDefault="00964128" w:rsidP="00822888">
            <w:pPr>
              <w:rPr>
                <w:sz w:val="16"/>
                <w:szCs w:val="16"/>
              </w:rPr>
            </w:pPr>
            <w:r w:rsidRPr="00871363">
              <w:rPr>
                <w:sz w:val="16"/>
                <w:szCs w:val="16"/>
              </w:rPr>
              <w:lastRenderedPageBreak/>
              <w:t xml:space="preserve">For a NPDCCH UE-specific search space, if a NB-IoT UE is configured with higher layer parameter </w:t>
            </w:r>
            <w:r w:rsidRPr="00871363">
              <w:rPr>
                <w:i/>
                <w:sz w:val="16"/>
                <w:szCs w:val="16"/>
              </w:rPr>
              <w:t>twoHARQ-ProcessesConfig</w:t>
            </w:r>
            <w:r w:rsidRPr="00871363">
              <w:rPr>
                <w:sz w:val="16"/>
                <w:szCs w:val="16"/>
              </w:rPr>
              <w:t xml:space="preserve"> or </w:t>
            </w:r>
            <w:r w:rsidRPr="00871363">
              <w:rPr>
                <w:rFonts w:eastAsia="DengXian"/>
                <w:i/>
                <w:sz w:val="16"/>
                <w:szCs w:val="16"/>
              </w:rPr>
              <w:t>npdsch-MultiTB-Config</w:t>
            </w:r>
          </w:p>
          <w:p w14:paraId="5EF85F88"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and if the NB-IoT UE detects NPDCCH with DCI Format N1 ending in </w:t>
            </w:r>
            <w:r w:rsidRPr="001B1EED">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and if a NPDSCH transmission starts from </w:t>
            </w:r>
            <w:r w:rsidRPr="001B1EED">
              <w:rPr>
                <w:color w:val="0070C0"/>
                <w:sz w:val="16"/>
                <w:szCs w:val="16"/>
              </w:rPr>
              <w:t xml:space="preserve">UL subframe </w:t>
            </w:r>
            <w:r w:rsidRPr="00871363">
              <w:rPr>
                <w:i/>
                <w:sz w:val="16"/>
                <w:szCs w:val="16"/>
              </w:rPr>
              <w:t>n+k</w:t>
            </w:r>
            <w:r w:rsidRPr="00220C23">
              <w:rPr>
                <w:i/>
                <w:color w:val="0070C0"/>
                <w:sz w:val="16"/>
                <w:szCs w:val="16"/>
              </w:rPr>
              <w:t>+Koffset</w:t>
            </w:r>
            <w:r w:rsidRPr="00871363">
              <w:rPr>
                <w:sz w:val="16"/>
                <w:szCs w:val="16"/>
              </w:rPr>
              <w:t xml:space="preserve">, </w:t>
            </w:r>
          </w:p>
          <w:p w14:paraId="7975BDCB" w14:textId="77777777" w:rsidR="00964128" w:rsidRPr="00871363" w:rsidRDefault="00964128" w:rsidP="00822888">
            <w:pPr>
              <w:pStyle w:val="B2"/>
              <w:rPr>
                <w:sz w:val="16"/>
                <w:szCs w:val="16"/>
              </w:rPr>
            </w:pPr>
            <w:r w:rsidRPr="00871363">
              <w:rPr>
                <w:sz w:val="16"/>
                <w:szCs w:val="16"/>
              </w:rPr>
              <w:t>-</w:t>
            </w:r>
            <w:r w:rsidRPr="00871363">
              <w:rPr>
                <w:sz w:val="16"/>
                <w:szCs w:val="16"/>
              </w:rPr>
              <w:tab/>
              <w:t xml:space="preserve">if the corresponding </w:t>
            </w:r>
            <w:r w:rsidRPr="00871363">
              <w:rPr>
                <w:rFonts w:eastAsiaTheme="minorEastAsia"/>
                <w:sz w:val="16"/>
                <w:szCs w:val="16"/>
                <w:lang w:eastAsia="zh-CN"/>
              </w:rPr>
              <w:t>NPDCCH with DCI format N1 with CRC scrambled by C-RNTI</w:t>
            </w:r>
            <w:r w:rsidRPr="00871363">
              <w:rPr>
                <w:sz w:val="16"/>
                <w:szCs w:val="16"/>
              </w:rPr>
              <w:t xml:space="preserve"> schedules </w:t>
            </w:r>
            <w:r w:rsidRPr="00871363">
              <w:rPr>
                <w:rFonts w:eastAsiaTheme="minorEastAsia" w:hint="eastAsia"/>
                <w:sz w:val="16"/>
                <w:szCs w:val="16"/>
                <w:lang w:eastAsia="zh-CN"/>
              </w:rPr>
              <w:t>two transport blocks</w:t>
            </w:r>
            <w:r w:rsidRPr="00871363">
              <w:rPr>
                <w:sz w:val="16"/>
                <w:szCs w:val="16"/>
              </w:rPr>
              <w:t xml:space="preserve"> as</w:t>
            </w:r>
            <w:r w:rsidRPr="00871363">
              <w:rPr>
                <w:rFonts w:eastAsia="SimSun" w:hint="eastAsia"/>
                <w:sz w:val="16"/>
                <w:szCs w:val="16"/>
                <w:lang w:eastAsia="zh-CN"/>
              </w:rPr>
              <w:t xml:space="preserve"> determined by the </w:t>
            </w:r>
            <w:r w:rsidRPr="00871363">
              <w:rPr>
                <w:rFonts w:hint="eastAsia"/>
                <w:sz w:val="16"/>
                <w:szCs w:val="16"/>
                <w:lang w:eastAsia="zh-CN"/>
              </w:rPr>
              <w:t>Number of scheduled TB for Unicast</w:t>
            </w:r>
            <w:r w:rsidRPr="00871363">
              <w:rPr>
                <w:rFonts w:eastAsia="SimSun" w:hint="eastAsia"/>
                <w:sz w:val="16"/>
                <w:szCs w:val="16"/>
                <w:lang w:eastAsia="zh-CN"/>
              </w:rPr>
              <w:t xml:space="preserve"> </w:t>
            </w:r>
            <w:r w:rsidRPr="00871363">
              <w:rPr>
                <w:rFonts w:eastAsia="SimSun"/>
                <w:sz w:val="16"/>
                <w:szCs w:val="16"/>
                <w:lang w:eastAsia="zh-CN"/>
              </w:rPr>
              <w:t>field if present,</w:t>
            </w:r>
            <w:r w:rsidRPr="00871363">
              <w:rPr>
                <w:sz w:val="16"/>
                <w:szCs w:val="16"/>
                <w:lang w:eastAsia="zh-CN"/>
              </w:rPr>
              <w:t xml:space="preserve"> the UE is not required to monitor an NPDCCH candidate in any subframe starting from </w:t>
            </w:r>
            <w:r w:rsidRPr="001B1EED">
              <w:rPr>
                <w:color w:val="0070C0"/>
                <w:sz w:val="16"/>
                <w:szCs w:val="16"/>
                <w:lang w:eastAsia="zh-CN"/>
              </w:rPr>
              <w:t xml:space="preserve">DL </w:t>
            </w:r>
            <w:r w:rsidRPr="00871363">
              <w:rPr>
                <w:sz w:val="16"/>
                <w:szCs w:val="16"/>
                <w:lang w:eastAsia="zh-CN"/>
              </w:rPr>
              <w:t xml:space="preserve">subframe </w:t>
            </w:r>
            <w:r w:rsidRPr="00871363">
              <w:rPr>
                <w:i/>
                <w:sz w:val="16"/>
                <w:szCs w:val="16"/>
                <w:lang w:eastAsia="zh-CN"/>
              </w:rPr>
              <w:t>n+1</w:t>
            </w:r>
            <w:r w:rsidRPr="00871363">
              <w:rPr>
                <w:sz w:val="16"/>
                <w:szCs w:val="16"/>
                <w:lang w:eastAsia="zh-CN"/>
              </w:rPr>
              <w:t xml:space="preserve"> to </w:t>
            </w:r>
            <w:r w:rsidRPr="001B1EED">
              <w:rPr>
                <w:color w:val="0070C0"/>
                <w:sz w:val="16"/>
                <w:szCs w:val="16"/>
                <w:lang w:eastAsia="zh-CN"/>
              </w:rPr>
              <w:t xml:space="preserve">UL </w:t>
            </w:r>
            <w:r w:rsidRPr="00871363">
              <w:rPr>
                <w:sz w:val="16"/>
                <w:szCs w:val="16"/>
                <w:lang w:eastAsia="zh-CN"/>
              </w:rPr>
              <w:t xml:space="preserve">subframe </w:t>
            </w:r>
            <w:r w:rsidRPr="00871363">
              <w:rPr>
                <w:i/>
                <w:sz w:val="16"/>
                <w:szCs w:val="16"/>
                <w:lang w:eastAsia="zh-CN"/>
              </w:rPr>
              <w:t>n+k-1</w:t>
            </w:r>
            <w:r w:rsidRPr="00220C23">
              <w:rPr>
                <w:i/>
                <w:color w:val="0070C0"/>
                <w:sz w:val="16"/>
                <w:szCs w:val="16"/>
              </w:rPr>
              <w:t>+</w:t>
            </w:r>
            <w:proofErr w:type="gramStart"/>
            <w:r w:rsidRPr="00220C23">
              <w:rPr>
                <w:i/>
                <w:color w:val="0070C0"/>
                <w:sz w:val="16"/>
                <w:szCs w:val="16"/>
              </w:rPr>
              <w:t>Koffset</w:t>
            </w:r>
            <w:r w:rsidRPr="00871363">
              <w:rPr>
                <w:sz w:val="16"/>
                <w:szCs w:val="16"/>
              </w:rPr>
              <w:t>;</w:t>
            </w:r>
            <w:proofErr w:type="gramEnd"/>
            <w:r w:rsidRPr="00871363">
              <w:rPr>
                <w:sz w:val="16"/>
                <w:szCs w:val="16"/>
              </w:rPr>
              <w:t xml:space="preserve"> </w:t>
            </w:r>
          </w:p>
          <w:p w14:paraId="34FF0956" w14:textId="77777777" w:rsidR="00964128" w:rsidRPr="00871363" w:rsidRDefault="00964128" w:rsidP="00822888">
            <w:pPr>
              <w:pStyle w:val="B2"/>
              <w:rPr>
                <w:sz w:val="16"/>
                <w:szCs w:val="16"/>
              </w:rPr>
            </w:pPr>
            <w:r w:rsidRPr="00871363">
              <w:rPr>
                <w:sz w:val="16"/>
                <w:szCs w:val="16"/>
              </w:rPr>
              <w:t>-</w:t>
            </w:r>
            <w:r w:rsidRPr="00871363">
              <w:rPr>
                <w:sz w:val="16"/>
                <w:szCs w:val="16"/>
              </w:rPr>
              <w:tab/>
              <w:t xml:space="preserve">otherwise, the UE is not required to monitor an NPDCCH candidate in any subframe starting from </w:t>
            </w:r>
            <w:r w:rsidRPr="00FC1AEE">
              <w:rPr>
                <w:color w:val="0070C0"/>
                <w:sz w:val="16"/>
                <w:szCs w:val="16"/>
              </w:rPr>
              <w:t xml:space="preserve">UL </w:t>
            </w:r>
            <w:r w:rsidRPr="00871363">
              <w:rPr>
                <w:sz w:val="16"/>
                <w:szCs w:val="16"/>
              </w:rPr>
              <w:t xml:space="preserve">subframe </w:t>
            </w:r>
            <w:r w:rsidRPr="00871363">
              <w:rPr>
                <w:i/>
                <w:sz w:val="16"/>
                <w:szCs w:val="16"/>
              </w:rPr>
              <w:t>n+k-2</w:t>
            </w:r>
            <w:r w:rsidRPr="00220C23">
              <w:rPr>
                <w:i/>
                <w:color w:val="0070C0"/>
                <w:sz w:val="16"/>
                <w:szCs w:val="16"/>
              </w:rPr>
              <w:t>+Koffset</w:t>
            </w:r>
            <w:r w:rsidRPr="00871363">
              <w:rPr>
                <w:sz w:val="16"/>
                <w:szCs w:val="16"/>
              </w:rPr>
              <w:t xml:space="preserve"> to </w:t>
            </w:r>
            <w:r w:rsidRPr="00FC1AEE">
              <w:rPr>
                <w:color w:val="0070C0"/>
                <w:sz w:val="16"/>
                <w:szCs w:val="16"/>
              </w:rPr>
              <w:t>UL</w:t>
            </w:r>
            <w:r>
              <w:rPr>
                <w:sz w:val="16"/>
                <w:szCs w:val="16"/>
              </w:rPr>
              <w:t xml:space="preserve"> </w:t>
            </w:r>
            <w:r w:rsidRPr="00871363">
              <w:rPr>
                <w:sz w:val="16"/>
                <w:szCs w:val="16"/>
              </w:rPr>
              <w:t xml:space="preserve">subframe </w:t>
            </w:r>
            <w:r w:rsidRPr="00871363">
              <w:rPr>
                <w:i/>
                <w:sz w:val="16"/>
                <w:szCs w:val="16"/>
              </w:rPr>
              <w:t>n+k-1</w:t>
            </w:r>
            <w:r w:rsidRPr="00220C23">
              <w:rPr>
                <w:i/>
                <w:color w:val="0070C0"/>
                <w:sz w:val="16"/>
                <w:szCs w:val="16"/>
              </w:rPr>
              <w:t>+</w:t>
            </w:r>
            <w:proofErr w:type="gramStart"/>
            <w:r w:rsidRPr="00220C23">
              <w:rPr>
                <w:i/>
                <w:color w:val="0070C0"/>
                <w:sz w:val="16"/>
                <w:szCs w:val="16"/>
              </w:rPr>
              <w:t>Koffset</w:t>
            </w:r>
            <w:r w:rsidRPr="00871363">
              <w:rPr>
                <w:sz w:val="16"/>
                <w:szCs w:val="16"/>
              </w:rPr>
              <w:t>;</w:t>
            </w:r>
            <w:proofErr w:type="gramEnd"/>
          </w:p>
          <w:p w14:paraId="3715F3FF" w14:textId="77777777" w:rsidR="00964128" w:rsidRPr="00871363" w:rsidRDefault="00964128" w:rsidP="00822888">
            <w:pPr>
              <w:rPr>
                <w:sz w:val="16"/>
                <w:szCs w:val="16"/>
              </w:rPr>
            </w:pPr>
            <w:r w:rsidRPr="00871363">
              <w:rPr>
                <w:sz w:val="16"/>
                <w:szCs w:val="16"/>
              </w:rPr>
              <w:lastRenderedPageBreak/>
              <w:t>otherwise</w:t>
            </w:r>
          </w:p>
          <w:p w14:paraId="603E499D"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NB-IoT UE detects NPDCCH with DCI Format N1 or N2 ending in </w:t>
            </w:r>
            <w:r w:rsidRPr="00F43E84">
              <w:rPr>
                <w:color w:val="0070C0"/>
                <w:sz w:val="16"/>
                <w:szCs w:val="16"/>
              </w:rPr>
              <w:t>DL</w:t>
            </w:r>
            <w:r>
              <w:rPr>
                <w:sz w:val="16"/>
                <w:szCs w:val="16"/>
              </w:rPr>
              <w:t xml:space="preserve"> </w:t>
            </w:r>
            <w:r w:rsidRPr="00871363">
              <w:rPr>
                <w:sz w:val="16"/>
                <w:szCs w:val="16"/>
              </w:rPr>
              <w:t xml:space="preserve">subframe </w:t>
            </w:r>
            <w:r w:rsidRPr="00871363">
              <w:rPr>
                <w:i/>
                <w:sz w:val="16"/>
                <w:szCs w:val="16"/>
              </w:rPr>
              <w:t>n</w:t>
            </w:r>
            <w:r w:rsidRPr="00871363">
              <w:rPr>
                <w:sz w:val="16"/>
                <w:szCs w:val="16"/>
              </w:rPr>
              <w:t xml:space="preserve">, and if the corresponding NPDSCH transmission starts from </w:t>
            </w:r>
            <w:r w:rsidRPr="00F43E84">
              <w:rPr>
                <w:color w:val="0070C0"/>
                <w:sz w:val="16"/>
                <w:szCs w:val="16"/>
              </w:rPr>
              <w:t xml:space="preserve">UL subframe </w:t>
            </w:r>
            <w:r w:rsidRPr="00871363">
              <w:rPr>
                <w:i/>
                <w:sz w:val="16"/>
                <w:szCs w:val="16"/>
              </w:rPr>
              <w:t>n+k</w:t>
            </w:r>
            <w:r w:rsidRPr="00220C23">
              <w:rPr>
                <w:i/>
                <w:color w:val="0070C0"/>
                <w:sz w:val="16"/>
                <w:szCs w:val="16"/>
              </w:rPr>
              <w:t>+Koffset</w:t>
            </w:r>
            <w:r w:rsidRPr="00871363">
              <w:rPr>
                <w:sz w:val="16"/>
                <w:szCs w:val="16"/>
              </w:rPr>
              <w:t xml:space="preserve">, the UE is not required to monitor NPDCCH in any subframe starting from </w:t>
            </w:r>
            <w:r w:rsidRPr="00F43E84">
              <w:rPr>
                <w:color w:val="0070C0"/>
                <w:sz w:val="16"/>
                <w:szCs w:val="16"/>
              </w:rPr>
              <w:t xml:space="preserve">DL </w:t>
            </w:r>
            <w:r w:rsidRPr="00871363">
              <w:rPr>
                <w:sz w:val="16"/>
                <w:szCs w:val="16"/>
              </w:rPr>
              <w:t xml:space="preserve">subframe </w:t>
            </w:r>
            <w:r w:rsidRPr="00871363">
              <w:rPr>
                <w:i/>
                <w:sz w:val="16"/>
                <w:szCs w:val="16"/>
              </w:rPr>
              <w:t>n+1</w:t>
            </w:r>
            <w:r w:rsidRPr="00871363">
              <w:rPr>
                <w:sz w:val="16"/>
                <w:szCs w:val="16"/>
              </w:rPr>
              <w:t xml:space="preserve"> to </w:t>
            </w:r>
            <w:r w:rsidRPr="00F43E84">
              <w:rPr>
                <w:color w:val="0070C0"/>
                <w:sz w:val="16"/>
                <w:szCs w:val="16"/>
              </w:rPr>
              <w:t xml:space="preserve">UL </w:t>
            </w:r>
            <w:r w:rsidRPr="00871363">
              <w:rPr>
                <w:sz w:val="16"/>
                <w:szCs w:val="16"/>
              </w:rPr>
              <w:t xml:space="preserve">subframe </w:t>
            </w:r>
            <w:r w:rsidRPr="00871363">
              <w:rPr>
                <w:i/>
                <w:sz w:val="16"/>
                <w:szCs w:val="16"/>
              </w:rPr>
              <w:t>n+k-1</w:t>
            </w:r>
            <w:r w:rsidRPr="00220C23">
              <w:rPr>
                <w:i/>
                <w:color w:val="0070C0"/>
                <w:sz w:val="16"/>
                <w:szCs w:val="16"/>
              </w:rPr>
              <w:t>+Koffset</w:t>
            </w:r>
            <w:r w:rsidRPr="00871363">
              <w:rPr>
                <w:sz w:val="16"/>
                <w:szCs w:val="16"/>
              </w:rPr>
              <w:t>.</w:t>
            </w:r>
          </w:p>
          <w:p w14:paraId="509AECEB" w14:textId="77777777" w:rsidR="00964128" w:rsidRPr="00871363" w:rsidRDefault="00964128" w:rsidP="00822888">
            <w:pPr>
              <w:rPr>
                <w:sz w:val="16"/>
                <w:szCs w:val="16"/>
              </w:rPr>
            </w:pPr>
          </w:p>
        </w:tc>
      </w:tr>
      <w:tr w:rsidR="00964128" w:rsidRPr="00871363" w14:paraId="4E69972A" w14:textId="77777777" w:rsidTr="00822888">
        <w:tc>
          <w:tcPr>
            <w:tcW w:w="7143" w:type="dxa"/>
          </w:tcPr>
          <w:p w14:paraId="5B244B78" w14:textId="77777777" w:rsidR="00964128" w:rsidRPr="00871363" w:rsidRDefault="00964128" w:rsidP="00822888">
            <w:pPr>
              <w:rPr>
                <w:sz w:val="16"/>
                <w:szCs w:val="16"/>
              </w:rPr>
            </w:pPr>
            <w:r w:rsidRPr="00871363">
              <w:rPr>
                <w:sz w:val="16"/>
                <w:szCs w:val="16"/>
              </w:rPr>
              <w:lastRenderedPageBreak/>
              <w:t>If a NB-IoT UE detects NPDCCH with DCI Format N</w:t>
            </w:r>
            <w:r w:rsidRPr="00871363">
              <w:rPr>
                <w:rFonts w:hint="eastAsia"/>
                <w:sz w:val="16"/>
                <w:szCs w:val="16"/>
              </w:rPr>
              <w:t>1</w:t>
            </w:r>
            <w:r w:rsidRPr="00871363">
              <w:rPr>
                <w:sz w:val="16"/>
                <w:szCs w:val="16"/>
              </w:rPr>
              <w:t xml:space="preserve"> ending in subframe </w:t>
            </w:r>
            <w:r w:rsidRPr="00871363">
              <w:rPr>
                <w:i/>
                <w:sz w:val="16"/>
                <w:szCs w:val="16"/>
              </w:rPr>
              <w:t>n</w:t>
            </w:r>
            <w:r w:rsidRPr="00871363">
              <w:rPr>
                <w:sz w:val="16"/>
                <w:szCs w:val="16"/>
              </w:rPr>
              <w:t xml:space="preserve">, and if the corresponding NPDSCH transmission starts from </w:t>
            </w:r>
            <w:r w:rsidRPr="00871363">
              <w:rPr>
                <w:i/>
                <w:sz w:val="16"/>
                <w:szCs w:val="16"/>
              </w:rPr>
              <w:t>n+k,</w:t>
            </w:r>
            <w:r w:rsidRPr="00871363">
              <w:rPr>
                <w:sz w:val="16"/>
                <w:szCs w:val="16"/>
              </w:rPr>
              <w:t xml:space="preserve"> and </w:t>
            </w:r>
          </w:p>
          <w:p w14:paraId="1A702C0A"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for FDD, if the corresponding NPUSCH </w:t>
            </w:r>
            <w:r w:rsidRPr="00871363">
              <w:rPr>
                <w:rFonts w:hint="eastAsia"/>
                <w:sz w:val="16"/>
                <w:szCs w:val="16"/>
              </w:rPr>
              <w:t xml:space="preserve">format 2 </w:t>
            </w:r>
            <w:r w:rsidRPr="00871363">
              <w:rPr>
                <w:sz w:val="16"/>
                <w:szCs w:val="16"/>
              </w:rPr>
              <w:t xml:space="preserve">transmission starts from </w:t>
            </w:r>
            <w:r w:rsidRPr="00871363">
              <w:rPr>
                <w:rFonts w:hint="eastAsia"/>
                <w:sz w:val="16"/>
                <w:szCs w:val="16"/>
              </w:rPr>
              <w:t xml:space="preserve">subframe </w:t>
            </w:r>
            <w:r w:rsidRPr="00871363">
              <w:rPr>
                <w:i/>
                <w:sz w:val="16"/>
                <w:szCs w:val="16"/>
              </w:rPr>
              <w:t>n+m</w:t>
            </w:r>
            <w:r w:rsidRPr="00871363">
              <w:rPr>
                <w:sz w:val="16"/>
                <w:szCs w:val="16"/>
              </w:rPr>
              <w:t xml:space="preserve"> the UE is not required to monitor NPDCCH in any subframe starting from subframe </w:t>
            </w:r>
            <w:r w:rsidRPr="00871363">
              <w:rPr>
                <w:i/>
                <w:sz w:val="16"/>
                <w:szCs w:val="16"/>
              </w:rPr>
              <w:t>n+ k</w:t>
            </w:r>
            <w:r w:rsidRPr="00871363">
              <w:rPr>
                <w:sz w:val="16"/>
                <w:szCs w:val="16"/>
              </w:rPr>
              <w:t xml:space="preserve"> to subframe </w:t>
            </w:r>
            <w:r w:rsidRPr="00871363">
              <w:rPr>
                <w:i/>
                <w:sz w:val="16"/>
                <w:szCs w:val="16"/>
              </w:rPr>
              <w:t>n+m-1</w:t>
            </w:r>
            <w:r w:rsidRPr="00871363">
              <w:rPr>
                <w:sz w:val="16"/>
                <w:szCs w:val="16"/>
              </w:rPr>
              <w:t xml:space="preserve">. </w:t>
            </w:r>
          </w:p>
          <w:p w14:paraId="5C562F42"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for TDD, if the corresponding NPUSCH </w:t>
            </w:r>
            <w:r w:rsidRPr="00871363">
              <w:rPr>
                <w:rFonts w:hint="eastAsia"/>
                <w:sz w:val="16"/>
                <w:szCs w:val="16"/>
              </w:rPr>
              <w:t xml:space="preserve">format 2 </w:t>
            </w:r>
            <w:r w:rsidRPr="00871363">
              <w:rPr>
                <w:sz w:val="16"/>
                <w:szCs w:val="16"/>
              </w:rPr>
              <w:t xml:space="preserve">transmission ends in </w:t>
            </w:r>
            <w:r w:rsidRPr="00871363">
              <w:rPr>
                <w:rFonts w:hint="eastAsia"/>
                <w:sz w:val="16"/>
                <w:szCs w:val="16"/>
              </w:rPr>
              <w:t xml:space="preserve">subframe </w:t>
            </w:r>
            <w:r w:rsidRPr="00871363">
              <w:rPr>
                <w:i/>
                <w:sz w:val="16"/>
                <w:szCs w:val="16"/>
              </w:rPr>
              <w:t>n+m</w:t>
            </w:r>
            <w:r w:rsidRPr="00871363">
              <w:rPr>
                <w:sz w:val="16"/>
                <w:szCs w:val="16"/>
              </w:rPr>
              <w:t xml:space="preserve"> the UE is not required to monitor NPDCCH in any subframe starting from subframe </w:t>
            </w:r>
            <w:r w:rsidRPr="00871363">
              <w:rPr>
                <w:i/>
                <w:sz w:val="16"/>
                <w:szCs w:val="16"/>
              </w:rPr>
              <w:t>n+ k</w:t>
            </w:r>
            <w:r w:rsidRPr="00871363">
              <w:rPr>
                <w:sz w:val="16"/>
                <w:szCs w:val="16"/>
              </w:rPr>
              <w:t xml:space="preserve"> to subframe </w:t>
            </w:r>
            <w:r w:rsidRPr="00871363">
              <w:rPr>
                <w:i/>
                <w:sz w:val="16"/>
                <w:szCs w:val="16"/>
              </w:rPr>
              <w:t>n+m-1</w:t>
            </w:r>
            <w:r w:rsidRPr="00871363">
              <w:rPr>
                <w:sz w:val="16"/>
                <w:szCs w:val="16"/>
              </w:rPr>
              <w:t>.</w:t>
            </w:r>
          </w:p>
        </w:tc>
        <w:tc>
          <w:tcPr>
            <w:tcW w:w="7143" w:type="dxa"/>
          </w:tcPr>
          <w:p w14:paraId="715FD695" w14:textId="77777777" w:rsidR="00964128" w:rsidRPr="00871363" w:rsidRDefault="00964128" w:rsidP="00822888">
            <w:pPr>
              <w:rPr>
                <w:sz w:val="16"/>
                <w:szCs w:val="16"/>
              </w:rPr>
            </w:pPr>
            <w:r w:rsidRPr="00871363">
              <w:rPr>
                <w:sz w:val="16"/>
                <w:szCs w:val="16"/>
              </w:rPr>
              <w:t>If a NB-IoT UE detects NPDCCH with DCI Format N</w:t>
            </w:r>
            <w:r w:rsidRPr="00871363">
              <w:rPr>
                <w:rFonts w:hint="eastAsia"/>
                <w:sz w:val="16"/>
                <w:szCs w:val="16"/>
              </w:rPr>
              <w:t>1</w:t>
            </w:r>
            <w:r w:rsidRPr="00871363">
              <w:rPr>
                <w:sz w:val="16"/>
                <w:szCs w:val="16"/>
              </w:rPr>
              <w:t xml:space="preserve"> ending in </w:t>
            </w:r>
            <w:r w:rsidRPr="009756C3">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and if the corresponding NPDSCH transmission starts from </w:t>
            </w:r>
            <w:r w:rsidRPr="009756C3">
              <w:rPr>
                <w:color w:val="0070C0"/>
                <w:sz w:val="16"/>
                <w:szCs w:val="16"/>
              </w:rPr>
              <w:t xml:space="preserve">UL subframe </w:t>
            </w:r>
            <w:r w:rsidRPr="00871363">
              <w:rPr>
                <w:i/>
                <w:sz w:val="16"/>
                <w:szCs w:val="16"/>
              </w:rPr>
              <w:t>n+k</w:t>
            </w:r>
            <w:r w:rsidRPr="00220C23">
              <w:rPr>
                <w:i/>
                <w:color w:val="0070C0"/>
                <w:sz w:val="16"/>
                <w:szCs w:val="16"/>
              </w:rPr>
              <w:t>+Koffset</w:t>
            </w:r>
            <w:r w:rsidRPr="00871363">
              <w:rPr>
                <w:i/>
                <w:sz w:val="16"/>
                <w:szCs w:val="16"/>
              </w:rPr>
              <w:t>,</w:t>
            </w:r>
            <w:r w:rsidRPr="00871363">
              <w:rPr>
                <w:sz w:val="16"/>
                <w:szCs w:val="16"/>
              </w:rPr>
              <w:t xml:space="preserve"> and </w:t>
            </w:r>
          </w:p>
          <w:p w14:paraId="04B809A5"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for FDD, if the corresponding NPUSCH </w:t>
            </w:r>
            <w:r w:rsidRPr="00871363">
              <w:rPr>
                <w:rFonts w:hint="eastAsia"/>
                <w:sz w:val="16"/>
                <w:szCs w:val="16"/>
              </w:rPr>
              <w:t xml:space="preserve">format 2 </w:t>
            </w:r>
            <w:r w:rsidRPr="00871363">
              <w:rPr>
                <w:sz w:val="16"/>
                <w:szCs w:val="16"/>
              </w:rPr>
              <w:t xml:space="preserve">transmission starts from </w:t>
            </w:r>
            <w:r w:rsidRPr="009756C3">
              <w:rPr>
                <w:color w:val="0070C0"/>
                <w:sz w:val="16"/>
                <w:szCs w:val="16"/>
              </w:rPr>
              <w:t xml:space="preserve">UL </w:t>
            </w:r>
            <w:r w:rsidRPr="00871363">
              <w:rPr>
                <w:rFonts w:hint="eastAsia"/>
                <w:sz w:val="16"/>
                <w:szCs w:val="16"/>
              </w:rPr>
              <w:t xml:space="preserve">subframe </w:t>
            </w:r>
            <w:r w:rsidRPr="00871363">
              <w:rPr>
                <w:i/>
                <w:sz w:val="16"/>
                <w:szCs w:val="16"/>
              </w:rPr>
              <w:t>n+m</w:t>
            </w:r>
            <w:r w:rsidRPr="00220C23">
              <w:rPr>
                <w:i/>
                <w:color w:val="0070C0"/>
                <w:sz w:val="16"/>
                <w:szCs w:val="16"/>
              </w:rPr>
              <w:t>+Koffset</w:t>
            </w:r>
            <w:r w:rsidRPr="00871363">
              <w:rPr>
                <w:sz w:val="16"/>
                <w:szCs w:val="16"/>
              </w:rPr>
              <w:t xml:space="preserve"> the UE is not required to monitor NPDCCH in any subframe starting from </w:t>
            </w:r>
            <w:r w:rsidRPr="009756C3">
              <w:rPr>
                <w:color w:val="0070C0"/>
                <w:sz w:val="16"/>
                <w:szCs w:val="16"/>
              </w:rPr>
              <w:t xml:space="preserve">UL </w:t>
            </w:r>
            <w:r w:rsidRPr="00871363">
              <w:rPr>
                <w:sz w:val="16"/>
                <w:szCs w:val="16"/>
              </w:rPr>
              <w:t xml:space="preserve">subframe </w:t>
            </w:r>
            <w:r w:rsidRPr="00871363">
              <w:rPr>
                <w:i/>
                <w:sz w:val="16"/>
                <w:szCs w:val="16"/>
              </w:rPr>
              <w:t>n+ k</w:t>
            </w:r>
            <w:r w:rsidRPr="00220C23">
              <w:rPr>
                <w:i/>
                <w:color w:val="0070C0"/>
                <w:sz w:val="16"/>
                <w:szCs w:val="16"/>
              </w:rPr>
              <w:t>+Koffset</w:t>
            </w:r>
            <w:r w:rsidRPr="00871363">
              <w:rPr>
                <w:sz w:val="16"/>
                <w:szCs w:val="16"/>
              </w:rPr>
              <w:t xml:space="preserve"> to </w:t>
            </w:r>
            <w:r w:rsidRPr="009756C3">
              <w:rPr>
                <w:color w:val="0070C0"/>
                <w:sz w:val="16"/>
                <w:szCs w:val="16"/>
              </w:rPr>
              <w:t xml:space="preserve">UL </w:t>
            </w:r>
            <w:r w:rsidRPr="00871363">
              <w:rPr>
                <w:sz w:val="16"/>
                <w:szCs w:val="16"/>
              </w:rPr>
              <w:t xml:space="preserve">subframe </w:t>
            </w:r>
            <w:r w:rsidRPr="00871363">
              <w:rPr>
                <w:i/>
                <w:sz w:val="16"/>
                <w:szCs w:val="16"/>
              </w:rPr>
              <w:t>n+m-1</w:t>
            </w:r>
            <w:r w:rsidRPr="00220C23">
              <w:rPr>
                <w:i/>
                <w:color w:val="0070C0"/>
                <w:sz w:val="16"/>
                <w:szCs w:val="16"/>
              </w:rPr>
              <w:t>+Koffset</w:t>
            </w:r>
            <w:r w:rsidRPr="00871363">
              <w:rPr>
                <w:sz w:val="16"/>
                <w:szCs w:val="16"/>
              </w:rPr>
              <w:t xml:space="preserve">. </w:t>
            </w:r>
          </w:p>
          <w:p w14:paraId="2356A7A1"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for TDD, if the corresponding NPUSCH </w:t>
            </w:r>
            <w:r w:rsidRPr="00871363">
              <w:rPr>
                <w:rFonts w:hint="eastAsia"/>
                <w:sz w:val="16"/>
                <w:szCs w:val="16"/>
              </w:rPr>
              <w:t xml:space="preserve">format 2 </w:t>
            </w:r>
            <w:r w:rsidRPr="00871363">
              <w:rPr>
                <w:sz w:val="16"/>
                <w:szCs w:val="16"/>
              </w:rPr>
              <w:t xml:space="preserve">transmission ends in </w:t>
            </w:r>
            <w:r w:rsidRPr="00C646E6">
              <w:rPr>
                <w:color w:val="0070C0"/>
                <w:sz w:val="16"/>
                <w:szCs w:val="16"/>
              </w:rPr>
              <w:t xml:space="preserve">UL </w:t>
            </w:r>
            <w:r w:rsidRPr="00871363">
              <w:rPr>
                <w:rFonts w:hint="eastAsia"/>
                <w:sz w:val="16"/>
                <w:szCs w:val="16"/>
              </w:rPr>
              <w:t xml:space="preserve">subframe </w:t>
            </w:r>
            <w:r w:rsidRPr="00871363">
              <w:rPr>
                <w:i/>
                <w:sz w:val="16"/>
                <w:szCs w:val="16"/>
              </w:rPr>
              <w:t>n+m</w:t>
            </w:r>
            <w:r w:rsidRPr="00220C23">
              <w:rPr>
                <w:i/>
                <w:color w:val="0070C0"/>
                <w:sz w:val="16"/>
                <w:szCs w:val="16"/>
              </w:rPr>
              <w:t>+Koffset</w:t>
            </w:r>
            <w:r w:rsidRPr="00871363">
              <w:rPr>
                <w:sz w:val="16"/>
                <w:szCs w:val="16"/>
              </w:rPr>
              <w:t xml:space="preserve"> the UE is not required to monitor NPDCCH in any subframe starting from </w:t>
            </w:r>
            <w:r w:rsidRPr="00C646E6">
              <w:rPr>
                <w:color w:val="0070C0"/>
                <w:sz w:val="16"/>
                <w:szCs w:val="16"/>
              </w:rPr>
              <w:t xml:space="preserve">UL </w:t>
            </w:r>
            <w:r w:rsidRPr="00871363">
              <w:rPr>
                <w:sz w:val="16"/>
                <w:szCs w:val="16"/>
              </w:rPr>
              <w:t xml:space="preserve">subframe </w:t>
            </w:r>
            <w:r w:rsidRPr="00871363">
              <w:rPr>
                <w:i/>
                <w:sz w:val="16"/>
                <w:szCs w:val="16"/>
              </w:rPr>
              <w:t>n+ k</w:t>
            </w:r>
            <w:r w:rsidRPr="00220C23">
              <w:rPr>
                <w:i/>
                <w:color w:val="0070C0"/>
                <w:sz w:val="16"/>
                <w:szCs w:val="16"/>
              </w:rPr>
              <w:t>+Koffset</w:t>
            </w:r>
            <w:r w:rsidRPr="00871363">
              <w:rPr>
                <w:sz w:val="16"/>
                <w:szCs w:val="16"/>
              </w:rPr>
              <w:t xml:space="preserve"> to </w:t>
            </w:r>
            <w:r w:rsidRPr="00C646E6">
              <w:rPr>
                <w:color w:val="0070C0"/>
                <w:sz w:val="16"/>
                <w:szCs w:val="16"/>
              </w:rPr>
              <w:t xml:space="preserve">UL </w:t>
            </w:r>
            <w:r w:rsidRPr="00871363">
              <w:rPr>
                <w:sz w:val="16"/>
                <w:szCs w:val="16"/>
              </w:rPr>
              <w:t xml:space="preserve">subframe </w:t>
            </w:r>
            <w:r w:rsidRPr="00871363">
              <w:rPr>
                <w:i/>
                <w:sz w:val="16"/>
                <w:szCs w:val="16"/>
              </w:rPr>
              <w:t>n+m-1</w:t>
            </w:r>
            <w:r w:rsidRPr="00220C23">
              <w:rPr>
                <w:i/>
                <w:color w:val="0070C0"/>
                <w:sz w:val="16"/>
                <w:szCs w:val="16"/>
              </w:rPr>
              <w:t>+Koffset</w:t>
            </w:r>
            <w:r w:rsidRPr="00871363">
              <w:rPr>
                <w:sz w:val="16"/>
                <w:szCs w:val="16"/>
              </w:rPr>
              <w:t>.</w:t>
            </w:r>
          </w:p>
        </w:tc>
      </w:tr>
      <w:tr w:rsidR="00964128" w:rsidRPr="00871363" w14:paraId="195F0EC7" w14:textId="77777777" w:rsidTr="00822888">
        <w:tc>
          <w:tcPr>
            <w:tcW w:w="7143" w:type="dxa"/>
          </w:tcPr>
          <w:p w14:paraId="43D911A1" w14:textId="77777777" w:rsidR="00964128" w:rsidRPr="00871363" w:rsidRDefault="00964128" w:rsidP="00822888">
            <w:pPr>
              <w:rPr>
                <w:sz w:val="16"/>
                <w:szCs w:val="16"/>
              </w:rPr>
            </w:pPr>
            <w:r w:rsidRPr="00871363">
              <w:rPr>
                <w:sz w:val="16"/>
                <w:szCs w:val="16"/>
              </w:rPr>
              <w:t>If a NB-IoT UE detects NPDCCH with DCI Format N</w:t>
            </w:r>
            <w:r w:rsidRPr="00871363">
              <w:rPr>
                <w:rFonts w:hint="eastAsia"/>
                <w:sz w:val="16"/>
                <w:szCs w:val="16"/>
              </w:rPr>
              <w:t>1</w:t>
            </w:r>
            <w:r w:rsidRPr="00871363">
              <w:rPr>
                <w:sz w:val="16"/>
                <w:szCs w:val="16"/>
              </w:rPr>
              <w:t xml:space="preserve"> </w:t>
            </w:r>
            <w:r w:rsidRPr="00871363">
              <w:rPr>
                <w:rFonts w:hint="eastAsia"/>
                <w:sz w:val="16"/>
                <w:szCs w:val="16"/>
                <w:lang w:eastAsia="zh-CN"/>
              </w:rPr>
              <w:t xml:space="preserve">for </w:t>
            </w:r>
            <w:r w:rsidRPr="00871363">
              <w:rPr>
                <w:sz w:val="16"/>
                <w:szCs w:val="16"/>
                <w:lang w:eastAsia="zh-CN"/>
              </w:rPr>
              <w:t>"</w:t>
            </w:r>
            <w:r w:rsidRPr="00871363">
              <w:rPr>
                <w:rFonts w:hint="eastAsia"/>
                <w:sz w:val="16"/>
                <w:szCs w:val="16"/>
                <w:lang w:eastAsia="zh-CN"/>
              </w:rPr>
              <w:t>PDCCH order</w:t>
            </w:r>
            <w:r w:rsidRPr="00871363">
              <w:rPr>
                <w:sz w:val="16"/>
                <w:szCs w:val="16"/>
                <w:lang w:eastAsia="zh-CN"/>
              </w:rPr>
              <w:t>"</w:t>
            </w:r>
            <w:r w:rsidRPr="00871363">
              <w:rPr>
                <w:rFonts w:hint="eastAsia"/>
                <w:sz w:val="16"/>
                <w:szCs w:val="16"/>
                <w:lang w:eastAsia="zh-CN"/>
              </w:rPr>
              <w:t xml:space="preserve"> </w:t>
            </w:r>
            <w:r w:rsidRPr="00871363">
              <w:rPr>
                <w:sz w:val="16"/>
                <w:szCs w:val="16"/>
              </w:rPr>
              <w:t xml:space="preserve">ending in subframe </w:t>
            </w:r>
            <w:r w:rsidRPr="00871363">
              <w:rPr>
                <w:i/>
                <w:sz w:val="16"/>
                <w:szCs w:val="16"/>
              </w:rPr>
              <w:t>n</w:t>
            </w:r>
            <w:r w:rsidRPr="00871363">
              <w:rPr>
                <w:sz w:val="16"/>
                <w:szCs w:val="16"/>
              </w:rPr>
              <w:t xml:space="preserve">, and </w:t>
            </w:r>
          </w:p>
          <w:p w14:paraId="7986327D" w14:textId="77777777" w:rsidR="00964128" w:rsidRPr="00871363" w:rsidRDefault="00964128" w:rsidP="00822888">
            <w:pPr>
              <w:pStyle w:val="B1"/>
              <w:rPr>
                <w:sz w:val="16"/>
                <w:szCs w:val="16"/>
              </w:rPr>
            </w:pPr>
            <w:r w:rsidRPr="00871363">
              <w:rPr>
                <w:sz w:val="16"/>
                <w:szCs w:val="16"/>
              </w:rPr>
              <w:t>-</w:t>
            </w:r>
            <w:r w:rsidRPr="00871363">
              <w:rPr>
                <w:sz w:val="16"/>
                <w:szCs w:val="16"/>
              </w:rPr>
              <w:tab/>
              <w:t>for FDD, if the corresponding NP</w:t>
            </w:r>
            <w:r w:rsidRPr="00871363">
              <w:rPr>
                <w:rFonts w:hint="eastAsia"/>
                <w:sz w:val="16"/>
                <w:szCs w:val="16"/>
              </w:rPr>
              <w:t xml:space="preserve">RACH </w:t>
            </w:r>
            <w:r w:rsidRPr="00871363">
              <w:rPr>
                <w:sz w:val="16"/>
                <w:szCs w:val="16"/>
              </w:rPr>
              <w:t xml:space="preserve">transmission starts from </w:t>
            </w:r>
            <w:r w:rsidRPr="00871363">
              <w:rPr>
                <w:rFonts w:hint="eastAsia"/>
                <w:sz w:val="16"/>
                <w:szCs w:val="16"/>
              </w:rPr>
              <w:t xml:space="preserve">subframe </w:t>
            </w:r>
            <w:r w:rsidRPr="00871363">
              <w:rPr>
                <w:i/>
                <w:sz w:val="16"/>
                <w:szCs w:val="16"/>
              </w:rPr>
              <w:t>n+k</w:t>
            </w:r>
            <w:r w:rsidRPr="00871363">
              <w:rPr>
                <w:sz w:val="16"/>
                <w:szCs w:val="16"/>
              </w:rPr>
              <w:t xml:space="preserve">, the UE is not required to monitor NPDCCH in any subframe starting from subframe </w:t>
            </w:r>
            <w:r w:rsidRPr="00871363">
              <w:rPr>
                <w:i/>
                <w:sz w:val="16"/>
                <w:szCs w:val="16"/>
              </w:rPr>
              <w:t xml:space="preserve">n+1 </w:t>
            </w:r>
            <w:r w:rsidRPr="00871363">
              <w:rPr>
                <w:sz w:val="16"/>
                <w:szCs w:val="16"/>
              </w:rPr>
              <w:t xml:space="preserve">to subframe </w:t>
            </w:r>
            <w:r w:rsidRPr="00871363">
              <w:rPr>
                <w:i/>
                <w:sz w:val="16"/>
                <w:szCs w:val="16"/>
              </w:rPr>
              <w:t>n+k-1</w:t>
            </w:r>
            <w:r w:rsidRPr="00871363">
              <w:rPr>
                <w:sz w:val="16"/>
                <w:szCs w:val="16"/>
              </w:rPr>
              <w:t xml:space="preserve">. </w:t>
            </w:r>
          </w:p>
          <w:p w14:paraId="2C4BDFEB" w14:textId="77777777" w:rsidR="00964128" w:rsidRPr="00871363" w:rsidRDefault="00964128" w:rsidP="00822888">
            <w:pPr>
              <w:pStyle w:val="B1"/>
              <w:rPr>
                <w:sz w:val="16"/>
                <w:szCs w:val="16"/>
              </w:rPr>
            </w:pPr>
            <w:r w:rsidRPr="00871363">
              <w:rPr>
                <w:sz w:val="16"/>
                <w:szCs w:val="16"/>
              </w:rPr>
              <w:t>-</w:t>
            </w:r>
            <w:r w:rsidRPr="00871363">
              <w:rPr>
                <w:sz w:val="16"/>
                <w:szCs w:val="16"/>
              </w:rPr>
              <w:tab/>
              <w:t>for TDD, if the corresponding NP</w:t>
            </w:r>
            <w:r w:rsidRPr="00871363">
              <w:rPr>
                <w:rFonts w:hint="eastAsia"/>
                <w:sz w:val="16"/>
                <w:szCs w:val="16"/>
              </w:rPr>
              <w:t xml:space="preserve">RACH </w:t>
            </w:r>
            <w:r w:rsidRPr="00871363">
              <w:rPr>
                <w:sz w:val="16"/>
                <w:szCs w:val="16"/>
              </w:rPr>
              <w:t xml:space="preserve">transmission ends in </w:t>
            </w:r>
            <w:r w:rsidRPr="00871363">
              <w:rPr>
                <w:rFonts w:hint="eastAsia"/>
                <w:sz w:val="16"/>
                <w:szCs w:val="16"/>
              </w:rPr>
              <w:t xml:space="preserve">subframe </w:t>
            </w:r>
            <w:r w:rsidRPr="00871363">
              <w:rPr>
                <w:i/>
                <w:sz w:val="16"/>
                <w:szCs w:val="16"/>
              </w:rPr>
              <w:t>n+k</w:t>
            </w:r>
            <w:r w:rsidRPr="00871363">
              <w:rPr>
                <w:sz w:val="16"/>
                <w:szCs w:val="16"/>
              </w:rPr>
              <w:t xml:space="preserve">, the UE is not required to monitor NPDCCH in any subframe starting from subframe </w:t>
            </w:r>
            <w:r w:rsidRPr="00871363">
              <w:rPr>
                <w:i/>
                <w:sz w:val="16"/>
                <w:szCs w:val="16"/>
              </w:rPr>
              <w:t xml:space="preserve">n+1 </w:t>
            </w:r>
            <w:r w:rsidRPr="00871363">
              <w:rPr>
                <w:sz w:val="16"/>
                <w:szCs w:val="16"/>
              </w:rPr>
              <w:t xml:space="preserve">to subframe </w:t>
            </w:r>
            <w:r w:rsidRPr="00871363">
              <w:rPr>
                <w:i/>
                <w:sz w:val="16"/>
                <w:szCs w:val="16"/>
              </w:rPr>
              <w:t>n+k-1</w:t>
            </w:r>
            <w:r w:rsidRPr="00871363">
              <w:rPr>
                <w:sz w:val="16"/>
                <w:szCs w:val="16"/>
              </w:rPr>
              <w:t>.</w:t>
            </w:r>
          </w:p>
        </w:tc>
        <w:tc>
          <w:tcPr>
            <w:tcW w:w="7143" w:type="dxa"/>
          </w:tcPr>
          <w:p w14:paraId="75DA139C" w14:textId="77777777" w:rsidR="00964128" w:rsidRPr="00871363" w:rsidRDefault="00964128" w:rsidP="00822888">
            <w:pPr>
              <w:rPr>
                <w:sz w:val="16"/>
                <w:szCs w:val="16"/>
              </w:rPr>
            </w:pPr>
            <w:r w:rsidRPr="00871363">
              <w:rPr>
                <w:sz w:val="16"/>
                <w:szCs w:val="16"/>
              </w:rPr>
              <w:t>If a NB-IoT UE detects NPDCCH with DCI Format N</w:t>
            </w:r>
            <w:r w:rsidRPr="00871363">
              <w:rPr>
                <w:rFonts w:hint="eastAsia"/>
                <w:sz w:val="16"/>
                <w:szCs w:val="16"/>
              </w:rPr>
              <w:t>1</w:t>
            </w:r>
            <w:r w:rsidRPr="00871363">
              <w:rPr>
                <w:sz w:val="16"/>
                <w:szCs w:val="16"/>
              </w:rPr>
              <w:t xml:space="preserve"> </w:t>
            </w:r>
            <w:r w:rsidRPr="00871363">
              <w:rPr>
                <w:rFonts w:hint="eastAsia"/>
                <w:sz w:val="16"/>
                <w:szCs w:val="16"/>
                <w:lang w:eastAsia="zh-CN"/>
              </w:rPr>
              <w:t xml:space="preserve">for </w:t>
            </w:r>
            <w:r w:rsidRPr="00871363">
              <w:rPr>
                <w:sz w:val="16"/>
                <w:szCs w:val="16"/>
                <w:lang w:eastAsia="zh-CN"/>
              </w:rPr>
              <w:t>"</w:t>
            </w:r>
            <w:r w:rsidRPr="00871363">
              <w:rPr>
                <w:rFonts w:hint="eastAsia"/>
                <w:sz w:val="16"/>
                <w:szCs w:val="16"/>
                <w:lang w:eastAsia="zh-CN"/>
              </w:rPr>
              <w:t>PDCCH order</w:t>
            </w:r>
            <w:r w:rsidRPr="00871363">
              <w:rPr>
                <w:sz w:val="16"/>
                <w:szCs w:val="16"/>
                <w:lang w:eastAsia="zh-CN"/>
              </w:rPr>
              <w:t>"</w:t>
            </w:r>
            <w:r w:rsidRPr="00871363">
              <w:rPr>
                <w:rFonts w:hint="eastAsia"/>
                <w:sz w:val="16"/>
                <w:szCs w:val="16"/>
                <w:lang w:eastAsia="zh-CN"/>
              </w:rPr>
              <w:t xml:space="preserve"> </w:t>
            </w:r>
            <w:r w:rsidRPr="00871363">
              <w:rPr>
                <w:sz w:val="16"/>
                <w:szCs w:val="16"/>
              </w:rPr>
              <w:t xml:space="preserve">ending in </w:t>
            </w:r>
            <w:r w:rsidRPr="00914E9C">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and </w:t>
            </w:r>
          </w:p>
          <w:p w14:paraId="4A2F2E53" w14:textId="77777777" w:rsidR="00964128" w:rsidRPr="00871363" w:rsidRDefault="00964128" w:rsidP="00822888">
            <w:pPr>
              <w:pStyle w:val="B1"/>
              <w:rPr>
                <w:sz w:val="16"/>
                <w:szCs w:val="16"/>
              </w:rPr>
            </w:pPr>
            <w:r w:rsidRPr="00871363">
              <w:rPr>
                <w:sz w:val="16"/>
                <w:szCs w:val="16"/>
              </w:rPr>
              <w:t>-</w:t>
            </w:r>
            <w:r w:rsidRPr="00871363">
              <w:rPr>
                <w:sz w:val="16"/>
                <w:szCs w:val="16"/>
              </w:rPr>
              <w:tab/>
              <w:t>for FDD, if the corresponding NP</w:t>
            </w:r>
            <w:r w:rsidRPr="00871363">
              <w:rPr>
                <w:rFonts w:hint="eastAsia"/>
                <w:sz w:val="16"/>
                <w:szCs w:val="16"/>
              </w:rPr>
              <w:t xml:space="preserve">RACH </w:t>
            </w:r>
            <w:r w:rsidRPr="00871363">
              <w:rPr>
                <w:sz w:val="16"/>
                <w:szCs w:val="16"/>
              </w:rPr>
              <w:t xml:space="preserve">transmission starts from </w:t>
            </w:r>
            <w:r w:rsidRPr="00914E9C">
              <w:rPr>
                <w:color w:val="0070C0"/>
                <w:sz w:val="16"/>
                <w:szCs w:val="16"/>
              </w:rPr>
              <w:t xml:space="preserve">UL </w:t>
            </w:r>
            <w:r w:rsidRPr="00871363">
              <w:rPr>
                <w:rFonts w:hint="eastAsia"/>
                <w:sz w:val="16"/>
                <w:szCs w:val="16"/>
              </w:rPr>
              <w:t xml:space="preserve">subframe </w:t>
            </w:r>
            <w:r w:rsidRPr="00871363">
              <w:rPr>
                <w:i/>
                <w:sz w:val="16"/>
                <w:szCs w:val="16"/>
              </w:rPr>
              <w:t>n+k</w:t>
            </w:r>
            <w:r w:rsidRPr="00220C23">
              <w:rPr>
                <w:i/>
                <w:color w:val="0070C0"/>
                <w:sz w:val="16"/>
                <w:szCs w:val="16"/>
              </w:rPr>
              <w:t>+Koffset</w:t>
            </w:r>
            <w:r w:rsidRPr="00871363">
              <w:rPr>
                <w:sz w:val="16"/>
                <w:szCs w:val="16"/>
              </w:rPr>
              <w:t xml:space="preserve">, the UE is not required to monitor NPDCCH in any subframe starting from </w:t>
            </w:r>
            <w:r w:rsidRPr="00914E9C">
              <w:rPr>
                <w:color w:val="0070C0"/>
                <w:sz w:val="16"/>
                <w:szCs w:val="16"/>
              </w:rPr>
              <w:t xml:space="preserve">DL </w:t>
            </w:r>
            <w:r w:rsidRPr="00871363">
              <w:rPr>
                <w:sz w:val="16"/>
                <w:szCs w:val="16"/>
              </w:rPr>
              <w:t xml:space="preserve">subframe </w:t>
            </w:r>
            <w:r w:rsidRPr="00871363">
              <w:rPr>
                <w:i/>
                <w:sz w:val="16"/>
                <w:szCs w:val="16"/>
              </w:rPr>
              <w:t xml:space="preserve">n+1 </w:t>
            </w:r>
            <w:r w:rsidRPr="00871363">
              <w:rPr>
                <w:sz w:val="16"/>
                <w:szCs w:val="16"/>
              </w:rPr>
              <w:t xml:space="preserve">to </w:t>
            </w:r>
            <w:r>
              <w:rPr>
                <w:sz w:val="16"/>
                <w:szCs w:val="16"/>
              </w:rPr>
              <w:t xml:space="preserve">UL </w:t>
            </w:r>
            <w:r w:rsidRPr="00871363">
              <w:rPr>
                <w:sz w:val="16"/>
                <w:szCs w:val="16"/>
              </w:rPr>
              <w:t xml:space="preserve">subframe </w:t>
            </w:r>
            <w:r w:rsidRPr="00871363">
              <w:rPr>
                <w:i/>
                <w:sz w:val="16"/>
                <w:szCs w:val="16"/>
              </w:rPr>
              <w:t>n+k-1</w:t>
            </w:r>
            <w:r w:rsidRPr="00220C23">
              <w:rPr>
                <w:i/>
                <w:color w:val="0070C0"/>
                <w:sz w:val="16"/>
                <w:szCs w:val="16"/>
              </w:rPr>
              <w:t>+Koffset</w:t>
            </w:r>
            <w:r w:rsidRPr="00871363">
              <w:rPr>
                <w:sz w:val="16"/>
                <w:szCs w:val="16"/>
              </w:rPr>
              <w:t xml:space="preserve">. </w:t>
            </w:r>
          </w:p>
          <w:p w14:paraId="0F10FA4D" w14:textId="77777777" w:rsidR="00964128" w:rsidRPr="00871363" w:rsidRDefault="00964128" w:rsidP="00822888">
            <w:pPr>
              <w:pStyle w:val="B1"/>
              <w:rPr>
                <w:sz w:val="16"/>
                <w:szCs w:val="16"/>
              </w:rPr>
            </w:pPr>
            <w:r w:rsidRPr="00871363">
              <w:rPr>
                <w:sz w:val="16"/>
                <w:szCs w:val="16"/>
              </w:rPr>
              <w:t>-</w:t>
            </w:r>
            <w:r w:rsidRPr="00871363">
              <w:rPr>
                <w:sz w:val="16"/>
                <w:szCs w:val="16"/>
              </w:rPr>
              <w:tab/>
              <w:t>for TDD, if the corresponding NP</w:t>
            </w:r>
            <w:r w:rsidRPr="00871363">
              <w:rPr>
                <w:rFonts w:hint="eastAsia"/>
                <w:sz w:val="16"/>
                <w:szCs w:val="16"/>
              </w:rPr>
              <w:t xml:space="preserve">RACH </w:t>
            </w:r>
            <w:r w:rsidRPr="00871363">
              <w:rPr>
                <w:sz w:val="16"/>
                <w:szCs w:val="16"/>
              </w:rPr>
              <w:t xml:space="preserve">transmission ends in </w:t>
            </w:r>
            <w:r w:rsidRPr="00914E9C">
              <w:rPr>
                <w:color w:val="0070C0"/>
                <w:sz w:val="16"/>
                <w:szCs w:val="16"/>
              </w:rPr>
              <w:t xml:space="preserve">UL </w:t>
            </w:r>
            <w:r w:rsidRPr="00871363">
              <w:rPr>
                <w:rFonts w:hint="eastAsia"/>
                <w:sz w:val="16"/>
                <w:szCs w:val="16"/>
              </w:rPr>
              <w:t xml:space="preserve">subframe </w:t>
            </w:r>
            <w:r w:rsidRPr="00871363">
              <w:rPr>
                <w:i/>
                <w:sz w:val="16"/>
                <w:szCs w:val="16"/>
              </w:rPr>
              <w:t>n+k</w:t>
            </w:r>
            <w:r w:rsidRPr="00220C23">
              <w:rPr>
                <w:i/>
                <w:color w:val="0070C0"/>
                <w:sz w:val="16"/>
                <w:szCs w:val="16"/>
              </w:rPr>
              <w:t>+Koffset</w:t>
            </w:r>
            <w:r w:rsidRPr="00871363">
              <w:rPr>
                <w:sz w:val="16"/>
                <w:szCs w:val="16"/>
              </w:rPr>
              <w:t>, the UE is not required to monitor NPDCCH in any subframe starting from</w:t>
            </w:r>
            <w:r>
              <w:rPr>
                <w:sz w:val="16"/>
                <w:szCs w:val="16"/>
              </w:rPr>
              <w:t xml:space="preserve"> </w:t>
            </w:r>
            <w:r w:rsidRPr="00914E9C">
              <w:rPr>
                <w:color w:val="0070C0"/>
                <w:sz w:val="16"/>
                <w:szCs w:val="16"/>
              </w:rPr>
              <w:t xml:space="preserve">DL </w:t>
            </w:r>
            <w:r w:rsidRPr="00871363">
              <w:rPr>
                <w:sz w:val="16"/>
                <w:szCs w:val="16"/>
              </w:rPr>
              <w:t xml:space="preserve">subframe </w:t>
            </w:r>
            <w:r w:rsidRPr="00871363">
              <w:rPr>
                <w:i/>
                <w:sz w:val="16"/>
                <w:szCs w:val="16"/>
              </w:rPr>
              <w:t xml:space="preserve">n+1 </w:t>
            </w:r>
            <w:r w:rsidRPr="00871363">
              <w:rPr>
                <w:sz w:val="16"/>
                <w:szCs w:val="16"/>
              </w:rPr>
              <w:t xml:space="preserve">to </w:t>
            </w:r>
            <w:r w:rsidRPr="00914E9C">
              <w:rPr>
                <w:color w:val="0070C0"/>
                <w:sz w:val="16"/>
                <w:szCs w:val="16"/>
              </w:rPr>
              <w:t xml:space="preserve">UL </w:t>
            </w:r>
            <w:r w:rsidRPr="00871363">
              <w:rPr>
                <w:sz w:val="16"/>
                <w:szCs w:val="16"/>
              </w:rPr>
              <w:t xml:space="preserve">subframe </w:t>
            </w:r>
            <w:r w:rsidRPr="00871363">
              <w:rPr>
                <w:i/>
                <w:sz w:val="16"/>
                <w:szCs w:val="16"/>
              </w:rPr>
              <w:t>n+k-1</w:t>
            </w:r>
            <w:r w:rsidRPr="00220C23">
              <w:rPr>
                <w:i/>
                <w:color w:val="0070C0"/>
                <w:sz w:val="16"/>
                <w:szCs w:val="16"/>
              </w:rPr>
              <w:t>+Koffset</w:t>
            </w:r>
            <w:r w:rsidRPr="00871363">
              <w:rPr>
                <w:sz w:val="16"/>
                <w:szCs w:val="16"/>
              </w:rPr>
              <w:t>.</w:t>
            </w:r>
          </w:p>
        </w:tc>
      </w:tr>
      <w:tr w:rsidR="00964128" w:rsidRPr="00871363" w14:paraId="24EE72B2" w14:textId="77777777" w:rsidTr="00822888">
        <w:tc>
          <w:tcPr>
            <w:tcW w:w="7143" w:type="dxa"/>
          </w:tcPr>
          <w:p w14:paraId="6EC6A19C" w14:textId="77777777" w:rsidR="00964128" w:rsidRPr="00871363" w:rsidRDefault="00964128" w:rsidP="00822888">
            <w:pPr>
              <w:rPr>
                <w:sz w:val="16"/>
                <w:szCs w:val="16"/>
              </w:rPr>
            </w:pPr>
            <w:r w:rsidRPr="00871363">
              <w:rPr>
                <w:sz w:val="16"/>
                <w:szCs w:val="16"/>
              </w:rPr>
              <w:t xml:space="preserve">If a NB-IoT UE is configured with higher layer parameter </w:t>
            </w:r>
            <w:r w:rsidRPr="00871363">
              <w:rPr>
                <w:i/>
                <w:sz w:val="16"/>
                <w:szCs w:val="16"/>
              </w:rPr>
              <w:t>twoHARQ-ProcessesConfig</w:t>
            </w:r>
          </w:p>
          <w:p w14:paraId="5532DC26"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and if the UE has a NPUSCH transmission ending in subframe </w:t>
            </w:r>
            <w:r w:rsidRPr="00871363">
              <w:rPr>
                <w:i/>
                <w:sz w:val="16"/>
                <w:szCs w:val="16"/>
              </w:rPr>
              <w:t>n</w:t>
            </w:r>
            <w:r w:rsidRPr="00871363">
              <w:rPr>
                <w:sz w:val="16"/>
                <w:szCs w:val="16"/>
              </w:rPr>
              <w:t>,</w:t>
            </w:r>
          </w:p>
          <w:p w14:paraId="1B348F06" w14:textId="77777777" w:rsidR="00964128" w:rsidRPr="00871363" w:rsidRDefault="00964128" w:rsidP="00822888">
            <w:pPr>
              <w:pStyle w:val="B2"/>
              <w:rPr>
                <w:sz w:val="16"/>
                <w:szCs w:val="16"/>
              </w:rPr>
            </w:pPr>
            <w:r w:rsidRPr="00871363">
              <w:rPr>
                <w:sz w:val="16"/>
                <w:szCs w:val="16"/>
              </w:rPr>
              <w:t>-</w:t>
            </w:r>
            <w:r w:rsidRPr="00871363">
              <w:rPr>
                <w:sz w:val="16"/>
                <w:szCs w:val="16"/>
              </w:rPr>
              <w:tab/>
              <w:t>the UE is not required to receive transmissions in the Type B half-duplex guard periods as specified in [</w:t>
            </w:r>
            <w:proofErr w:type="gramStart"/>
            <w:r w:rsidRPr="00871363">
              <w:rPr>
                <w:sz w:val="16"/>
                <w:szCs w:val="16"/>
              </w:rPr>
              <w:t>3]for</w:t>
            </w:r>
            <w:proofErr w:type="gramEnd"/>
            <w:r w:rsidRPr="00871363">
              <w:rPr>
                <w:sz w:val="16"/>
                <w:szCs w:val="16"/>
              </w:rPr>
              <w:t xml:space="preserve"> FDD</w:t>
            </w:r>
            <w:r w:rsidRPr="00871363" w:rsidDel="00CF256D">
              <w:rPr>
                <w:sz w:val="16"/>
                <w:szCs w:val="16"/>
              </w:rPr>
              <w:t xml:space="preserve"> </w:t>
            </w:r>
            <w:r w:rsidRPr="00871363">
              <w:rPr>
                <w:sz w:val="16"/>
                <w:szCs w:val="16"/>
              </w:rPr>
              <w:t>; and</w:t>
            </w:r>
          </w:p>
          <w:p w14:paraId="4A5F9E43" w14:textId="77777777" w:rsidR="00964128" w:rsidRPr="00871363" w:rsidRDefault="00964128" w:rsidP="00822888">
            <w:pPr>
              <w:pStyle w:val="B2"/>
              <w:rPr>
                <w:sz w:val="16"/>
                <w:szCs w:val="16"/>
              </w:rPr>
            </w:pPr>
            <w:r w:rsidRPr="00871363">
              <w:rPr>
                <w:sz w:val="16"/>
                <w:szCs w:val="16"/>
              </w:rPr>
              <w:t>-</w:t>
            </w:r>
            <w:r w:rsidRPr="00871363">
              <w:rPr>
                <w:sz w:val="16"/>
                <w:szCs w:val="16"/>
              </w:rPr>
              <w:tab/>
              <w:t xml:space="preserve">the UE is not </w:t>
            </w:r>
            <w:r w:rsidRPr="00871363">
              <w:rPr>
                <w:rFonts w:hint="eastAsia"/>
                <w:sz w:val="16"/>
                <w:szCs w:val="16"/>
                <w:lang w:eastAsia="zh-CN"/>
              </w:rPr>
              <w:t>expected</w:t>
            </w:r>
            <w:r w:rsidRPr="00871363">
              <w:rPr>
                <w:sz w:val="16"/>
                <w:szCs w:val="16"/>
              </w:rPr>
              <w:t xml:space="preserve"> to receive a</w:t>
            </w:r>
            <w:r w:rsidRPr="00871363">
              <w:rPr>
                <w:rFonts w:hint="eastAsia"/>
                <w:sz w:val="16"/>
                <w:szCs w:val="16"/>
                <w:lang w:eastAsia="zh-CN"/>
              </w:rPr>
              <w:t xml:space="preserve">n NPDCCH with DCI format N0/N1 </w:t>
            </w:r>
            <w:r w:rsidRPr="00871363">
              <w:rPr>
                <w:sz w:val="16"/>
                <w:szCs w:val="16"/>
              </w:rPr>
              <w:t>for the same HARQ process</w:t>
            </w:r>
            <w:r w:rsidRPr="00871363">
              <w:rPr>
                <w:rFonts w:hint="eastAsia"/>
                <w:sz w:val="16"/>
                <w:szCs w:val="16"/>
                <w:lang w:eastAsia="zh-CN"/>
              </w:rPr>
              <w:t xml:space="preserve"> ID as the NPUSCH transmission</w:t>
            </w:r>
            <w:r w:rsidRPr="00871363">
              <w:rPr>
                <w:sz w:val="16"/>
                <w:szCs w:val="16"/>
              </w:rPr>
              <w:t xml:space="preserve"> in any subframe starting from subframe n+1 to subframe n+</w:t>
            </w:r>
            <w:proofErr w:type="gramStart"/>
            <w:r w:rsidRPr="00871363">
              <w:rPr>
                <w:sz w:val="16"/>
                <w:szCs w:val="16"/>
              </w:rPr>
              <w:t>3</w:t>
            </w:r>
            <w:r w:rsidRPr="00871363">
              <w:rPr>
                <w:i/>
                <w:sz w:val="16"/>
                <w:szCs w:val="16"/>
              </w:rPr>
              <w:t>;</w:t>
            </w:r>
            <w:proofErr w:type="gramEnd"/>
          </w:p>
          <w:p w14:paraId="51475C50" w14:textId="77777777" w:rsidR="00964128" w:rsidRPr="00871363" w:rsidRDefault="00964128" w:rsidP="00822888">
            <w:pPr>
              <w:rPr>
                <w:sz w:val="16"/>
                <w:szCs w:val="16"/>
              </w:rPr>
            </w:pPr>
            <w:r w:rsidRPr="00871363">
              <w:rPr>
                <w:sz w:val="16"/>
                <w:szCs w:val="16"/>
              </w:rPr>
              <w:t xml:space="preserve">else if the UE is not using higher layer parameter </w:t>
            </w:r>
            <w:r w:rsidRPr="00871363">
              <w:rPr>
                <w:i/>
                <w:sz w:val="16"/>
                <w:szCs w:val="16"/>
              </w:rPr>
              <w:t>edt-Parameters</w:t>
            </w:r>
            <w:r w:rsidRPr="00871363">
              <w:rPr>
                <w:rFonts w:eastAsia="MS Mincho"/>
                <w:sz w:val="16"/>
                <w:szCs w:val="16"/>
              </w:rPr>
              <w:t xml:space="preserve"> or if </w:t>
            </w:r>
            <w:r w:rsidRPr="00871363">
              <w:rPr>
                <w:sz w:val="16"/>
                <w:szCs w:val="16"/>
              </w:rPr>
              <w:t xml:space="preserve">the UE is using higher layer parameter </w:t>
            </w:r>
            <w:r w:rsidRPr="00871363">
              <w:rPr>
                <w:i/>
                <w:sz w:val="16"/>
                <w:szCs w:val="16"/>
              </w:rPr>
              <w:t xml:space="preserve">edt-Parameters </w:t>
            </w:r>
            <w:r w:rsidRPr="00871363">
              <w:rPr>
                <w:sz w:val="16"/>
                <w:szCs w:val="16"/>
              </w:rPr>
              <w:t xml:space="preserve">and </w:t>
            </w:r>
            <w:r w:rsidRPr="00871363">
              <w:rPr>
                <w:position w:val="-12"/>
                <w:sz w:val="16"/>
                <w:szCs w:val="16"/>
              </w:rPr>
              <w:object w:dxaOrig="1200" w:dyaOrig="380" w14:anchorId="1FABD14A">
                <v:shape id="_x0000_i1027" type="#_x0000_t75" style="width:57.75pt;height:14.25pt" o:ole="">
                  <v:imagedata r:id="rId15" o:title=""/>
                </v:shape>
                <o:OLEObject Type="Embed" ProgID="Equation.DSMT4" ShapeID="_x0000_i1027" DrawAspect="Content" ObjectID="_1697661349" r:id="rId16"/>
              </w:object>
            </w:r>
            <w:r w:rsidRPr="00871363">
              <w:rPr>
                <w:sz w:val="16"/>
                <w:szCs w:val="16"/>
              </w:rPr>
              <w:t xml:space="preserve"> </w:t>
            </w:r>
          </w:p>
          <w:p w14:paraId="39AD3916"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NB-IoT UE has a NPUSCH transmission ending in subframe </w:t>
            </w:r>
            <w:proofErr w:type="gramStart"/>
            <w:r w:rsidRPr="00871363">
              <w:rPr>
                <w:i/>
                <w:sz w:val="16"/>
                <w:szCs w:val="16"/>
              </w:rPr>
              <w:t>n</w:t>
            </w:r>
            <w:r w:rsidRPr="00871363">
              <w:rPr>
                <w:sz w:val="16"/>
                <w:szCs w:val="16"/>
              </w:rPr>
              <w:t xml:space="preserve"> ,</w:t>
            </w:r>
            <w:proofErr w:type="gramEnd"/>
            <w:r w:rsidRPr="00871363">
              <w:rPr>
                <w:sz w:val="16"/>
                <w:szCs w:val="16"/>
              </w:rPr>
              <w:t xml:space="preserve"> the UE is not required to monitor NPDCCH in any subframe starting from subframe </w:t>
            </w:r>
            <w:r w:rsidRPr="00871363">
              <w:rPr>
                <w:i/>
                <w:sz w:val="16"/>
                <w:szCs w:val="16"/>
              </w:rPr>
              <w:t xml:space="preserve">n+1 </w:t>
            </w:r>
            <w:r w:rsidRPr="00871363">
              <w:rPr>
                <w:sz w:val="16"/>
                <w:szCs w:val="16"/>
              </w:rPr>
              <w:t xml:space="preserve">to subframe </w:t>
            </w:r>
            <w:r w:rsidRPr="00871363">
              <w:rPr>
                <w:i/>
                <w:sz w:val="16"/>
                <w:szCs w:val="16"/>
              </w:rPr>
              <w:t>n+3</w:t>
            </w:r>
            <w:r w:rsidRPr="00871363">
              <w:rPr>
                <w:sz w:val="16"/>
                <w:szCs w:val="16"/>
              </w:rPr>
              <w:t xml:space="preserve">. </w:t>
            </w:r>
          </w:p>
          <w:p w14:paraId="4573DA88" w14:textId="77777777" w:rsidR="00964128" w:rsidRPr="00871363" w:rsidRDefault="00964128" w:rsidP="00822888">
            <w:pPr>
              <w:rPr>
                <w:sz w:val="16"/>
                <w:szCs w:val="16"/>
                <w:lang w:eastAsia="zh-CN"/>
              </w:rPr>
            </w:pPr>
            <w:r w:rsidRPr="00871363">
              <w:rPr>
                <w:sz w:val="16"/>
                <w:szCs w:val="16"/>
                <w:lang w:eastAsia="zh-CN"/>
              </w:rPr>
              <w:t>o</w:t>
            </w:r>
            <w:r w:rsidRPr="00871363">
              <w:rPr>
                <w:rFonts w:hint="eastAsia"/>
                <w:sz w:val="16"/>
                <w:szCs w:val="16"/>
                <w:lang w:eastAsia="zh-CN"/>
              </w:rPr>
              <w:t>therwise</w:t>
            </w:r>
            <w:r w:rsidRPr="00871363">
              <w:rPr>
                <w:sz w:val="16"/>
                <w:szCs w:val="16"/>
                <w:lang w:eastAsia="zh-CN"/>
              </w:rPr>
              <w:t>,</w:t>
            </w:r>
          </w:p>
          <w:p w14:paraId="08936F92"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NB-IoT UE has a NPUSCH transmission for Msg3 ending in subframe </w:t>
            </w:r>
            <m:oMath>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sz w:val="16"/>
                      <w:szCs w:val="16"/>
                    </w:rPr>
                    <m:t>'</m:t>
                  </m:r>
                </m:sup>
              </m:sSup>
            </m:oMath>
            <w:r w:rsidRPr="00871363">
              <w:rPr>
                <w:sz w:val="16"/>
                <w:szCs w:val="16"/>
              </w:rPr>
              <w:t>with transport block size</w:t>
            </w:r>
            <w:r w:rsidRPr="00871363">
              <w:rPr>
                <w:position w:val="-14"/>
                <w:sz w:val="16"/>
                <w:szCs w:val="16"/>
              </w:rPr>
              <w:object w:dxaOrig="720" w:dyaOrig="340" w14:anchorId="1D88D615">
                <v:shape id="_x0000_i1028" type="#_x0000_t75" style="width:36.75pt;height:14.25pt" o:ole="">
                  <v:imagedata r:id="rId17" o:title=""/>
                </v:shape>
                <o:OLEObject Type="Embed" ProgID="Equation.DSMT4" ShapeID="_x0000_i1028" DrawAspect="Content" ObjectID="_1697661350" r:id="rId18"/>
              </w:object>
            </w:r>
            <w:r w:rsidRPr="00871363">
              <w:rPr>
                <w:sz w:val="16"/>
                <w:szCs w:val="16"/>
              </w:rPr>
              <w:t xml:space="preserve"> , whereas if </w:t>
            </w:r>
            <w:r w:rsidRPr="00871363">
              <w:rPr>
                <w:position w:val="-14"/>
                <w:sz w:val="16"/>
                <w:szCs w:val="16"/>
              </w:rPr>
              <w:object w:dxaOrig="1020" w:dyaOrig="340" w14:anchorId="2589A112">
                <v:shape id="_x0000_i1029" type="#_x0000_t75" style="width:50.25pt;height:14.25pt" o:ole="">
                  <v:imagedata r:id="rId19" o:title=""/>
                </v:shape>
                <o:OLEObject Type="Embed" ProgID="Equation.DSMT4" ShapeID="_x0000_i1029" DrawAspect="Content" ObjectID="_1697661351" r:id="rId20"/>
              </w:object>
            </w:r>
            <w:r w:rsidRPr="00871363">
              <w:rPr>
                <w:sz w:val="16"/>
                <w:szCs w:val="16"/>
              </w:rPr>
              <w:t xml:space="preserve">would have been selected the NPUSCH transmission would have ended in subframe </w:t>
            </w:r>
            <w:r w:rsidRPr="00871363">
              <w:rPr>
                <w:i/>
                <w:sz w:val="16"/>
                <w:szCs w:val="16"/>
              </w:rPr>
              <w:t>n</w:t>
            </w:r>
            <w:r w:rsidRPr="00871363">
              <w:rPr>
                <w:sz w:val="16"/>
                <w:szCs w:val="16"/>
              </w:rPr>
              <w:t xml:space="preserve">, the UE is not required to monitor NPDCCH in any subframe starting from subframe </w:t>
            </w:r>
            <w:r w:rsidRPr="00871363">
              <w:rPr>
                <w:i/>
                <w:sz w:val="16"/>
                <w:szCs w:val="16"/>
              </w:rPr>
              <w:t xml:space="preserve">n'+1 </w:t>
            </w:r>
            <w:r w:rsidRPr="00871363">
              <w:rPr>
                <w:sz w:val="16"/>
                <w:szCs w:val="16"/>
              </w:rPr>
              <w:t xml:space="preserve">to subframe </w:t>
            </w:r>
            <w:r w:rsidRPr="00871363">
              <w:rPr>
                <w:i/>
                <w:sz w:val="16"/>
                <w:szCs w:val="16"/>
              </w:rPr>
              <w:t>n+3</w:t>
            </w:r>
            <w:r w:rsidRPr="00871363">
              <w:rPr>
                <w:sz w:val="16"/>
                <w:szCs w:val="16"/>
              </w:rPr>
              <w:t xml:space="preserve">. </w:t>
            </w:r>
          </w:p>
        </w:tc>
        <w:tc>
          <w:tcPr>
            <w:tcW w:w="7143" w:type="dxa"/>
          </w:tcPr>
          <w:p w14:paraId="1B2BF78D" w14:textId="77777777" w:rsidR="00964128" w:rsidRPr="00871363" w:rsidRDefault="00964128" w:rsidP="00822888">
            <w:pPr>
              <w:rPr>
                <w:sz w:val="16"/>
                <w:szCs w:val="16"/>
              </w:rPr>
            </w:pPr>
            <w:r w:rsidRPr="00871363">
              <w:rPr>
                <w:sz w:val="16"/>
                <w:szCs w:val="16"/>
              </w:rPr>
              <w:t xml:space="preserve">If a NB-IoT UE is configured with higher layer parameter </w:t>
            </w:r>
            <w:r w:rsidRPr="00871363">
              <w:rPr>
                <w:i/>
                <w:sz w:val="16"/>
                <w:szCs w:val="16"/>
              </w:rPr>
              <w:t>twoHARQ-ProcessesConfig</w:t>
            </w:r>
          </w:p>
          <w:p w14:paraId="00C4A8F4"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and if the UE has a NPUSCH transmission ending in </w:t>
            </w:r>
            <w:r w:rsidRPr="003E6295">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w:t>
            </w:r>
          </w:p>
          <w:p w14:paraId="13924C1F" w14:textId="77777777" w:rsidR="00964128" w:rsidRPr="00871363" w:rsidRDefault="00964128" w:rsidP="00822888">
            <w:pPr>
              <w:pStyle w:val="B2"/>
              <w:rPr>
                <w:sz w:val="16"/>
                <w:szCs w:val="16"/>
              </w:rPr>
            </w:pPr>
            <w:r w:rsidRPr="00871363">
              <w:rPr>
                <w:sz w:val="16"/>
                <w:szCs w:val="16"/>
              </w:rPr>
              <w:t>-</w:t>
            </w:r>
            <w:r w:rsidRPr="00871363">
              <w:rPr>
                <w:sz w:val="16"/>
                <w:szCs w:val="16"/>
              </w:rPr>
              <w:tab/>
              <w:t>the UE is not required to receive transmissions in the Type B half-duplex guard periods as specified in [</w:t>
            </w:r>
            <w:proofErr w:type="gramStart"/>
            <w:r w:rsidRPr="00871363">
              <w:rPr>
                <w:sz w:val="16"/>
                <w:szCs w:val="16"/>
              </w:rPr>
              <w:t>3]for</w:t>
            </w:r>
            <w:proofErr w:type="gramEnd"/>
            <w:r w:rsidRPr="00871363">
              <w:rPr>
                <w:sz w:val="16"/>
                <w:szCs w:val="16"/>
              </w:rPr>
              <w:t xml:space="preserve"> FDD</w:t>
            </w:r>
            <w:r w:rsidRPr="00871363" w:rsidDel="00CF256D">
              <w:rPr>
                <w:sz w:val="16"/>
                <w:szCs w:val="16"/>
              </w:rPr>
              <w:t xml:space="preserve"> </w:t>
            </w:r>
            <w:r w:rsidRPr="00871363">
              <w:rPr>
                <w:sz w:val="16"/>
                <w:szCs w:val="16"/>
              </w:rPr>
              <w:t>; and</w:t>
            </w:r>
          </w:p>
          <w:p w14:paraId="6E7EEC92" w14:textId="77777777" w:rsidR="00964128" w:rsidRPr="00871363" w:rsidRDefault="00964128" w:rsidP="00822888">
            <w:pPr>
              <w:pStyle w:val="B2"/>
              <w:rPr>
                <w:sz w:val="16"/>
                <w:szCs w:val="16"/>
              </w:rPr>
            </w:pPr>
            <w:r w:rsidRPr="00871363">
              <w:rPr>
                <w:sz w:val="16"/>
                <w:szCs w:val="16"/>
              </w:rPr>
              <w:t>-</w:t>
            </w:r>
            <w:r w:rsidRPr="00871363">
              <w:rPr>
                <w:sz w:val="16"/>
                <w:szCs w:val="16"/>
              </w:rPr>
              <w:tab/>
              <w:t xml:space="preserve">the UE is not </w:t>
            </w:r>
            <w:r w:rsidRPr="00871363">
              <w:rPr>
                <w:rFonts w:hint="eastAsia"/>
                <w:sz w:val="16"/>
                <w:szCs w:val="16"/>
                <w:lang w:eastAsia="zh-CN"/>
              </w:rPr>
              <w:t>expected</w:t>
            </w:r>
            <w:r w:rsidRPr="00871363">
              <w:rPr>
                <w:sz w:val="16"/>
                <w:szCs w:val="16"/>
              </w:rPr>
              <w:t xml:space="preserve"> to receive a</w:t>
            </w:r>
            <w:r w:rsidRPr="00871363">
              <w:rPr>
                <w:rFonts w:hint="eastAsia"/>
                <w:sz w:val="16"/>
                <w:szCs w:val="16"/>
                <w:lang w:eastAsia="zh-CN"/>
              </w:rPr>
              <w:t xml:space="preserve">n NPDCCH with DCI format N0/N1 </w:t>
            </w:r>
            <w:r w:rsidRPr="00871363">
              <w:rPr>
                <w:sz w:val="16"/>
                <w:szCs w:val="16"/>
              </w:rPr>
              <w:t>for the same HARQ process</w:t>
            </w:r>
            <w:r w:rsidRPr="00871363">
              <w:rPr>
                <w:rFonts w:hint="eastAsia"/>
                <w:sz w:val="16"/>
                <w:szCs w:val="16"/>
                <w:lang w:eastAsia="zh-CN"/>
              </w:rPr>
              <w:t xml:space="preserve"> ID as the NPUSCH transmission</w:t>
            </w:r>
            <w:r w:rsidRPr="00871363">
              <w:rPr>
                <w:sz w:val="16"/>
                <w:szCs w:val="16"/>
              </w:rPr>
              <w:t xml:space="preserve"> in any subframe starting from </w:t>
            </w:r>
            <w:r w:rsidRPr="003E6295">
              <w:rPr>
                <w:color w:val="0070C0"/>
                <w:sz w:val="16"/>
                <w:szCs w:val="16"/>
              </w:rPr>
              <w:t xml:space="preserve">DL </w:t>
            </w:r>
            <w:r w:rsidRPr="00871363">
              <w:rPr>
                <w:sz w:val="16"/>
                <w:szCs w:val="16"/>
              </w:rPr>
              <w:t xml:space="preserve">subframe n+1 to </w:t>
            </w:r>
            <w:r w:rsidRPr="003E6295">
              <w:rPr>
                <w:color w:val="0070C0"/>
                <w:sz w:val="16"/>
                <w:szCs w:val="16"/>
              </w:rPr>
              <w:t xml:space="preserve">DL </w:t>
            </w:r>
            <w:r w:rsidRPr="00871363">
              <w:rPr>
                <w:sz w:val="16"/>
                <w:szCs w:val="16"/>
              </w:rPr>
              <w:t>subframe n+</w:t>
            </w:r>
            <w:proofErr w:type="gramStart"/>
            <w:r w:rsidRPr="00871363">
              <w:rPr>
                <w:sz w:val="16"/>
                <w:szCs w:val="16"/>
              </w:rPr>
              <w:t>3</w:t>
            </w:r>
            <w:r w:rsidRPr="00871363">
              <w:rPr>
                <w:i/>
                <w:sz w:val="16"/>
                <w:szCs w:val="16"/>
              </w:rPr>
              <w:t>;</w:t>
            </w:r>
            <w:proofErr w:type="gramEnd"/>
          </w:p>
          <w:p w14:paraId="164681EF" w14:textId="77777777" w:rsidR="00964128" w:rsidRPr="00871363" w:rsidRDefault="00964128" w:rsidP="00822888">
            <w:pPr>
              <w:rPr>
                <w:sz w:val="16"/>
                <w:szCs w:val="16"/>
              </w:rPr>
            </w:pPr>
            <w:r w:rsidRPr="00871363">
              <w:rPr>
                <w:sz w:val="16"/>
                <w:szCs w:val="16"/>
              </w:rPr>
              <w:t xml:space="preserve">else if the UE is not using higher layer parameter </w:t>
            </w:r>
            <w:r w:rsidRPr="00871363">
              <w:rPr>
                <w:i/>
                <w:sz w:val="16"/>
                <w:szCs w:val="16"/>
              </w:rPr>
              <w:t>edt-Parameters</w:t>
            </w:r>
            <w:r w:rsidRPr="00871363">
              <w:rPr>
                <w:rFonts w:eastAsia="MS Mincho"/>
                <w:sz w:val="16"/>
                <w:szCs w:val="16"/>
              </w:rPr>
              <w:t xml:space="preserve"> or if </w:t>
            </w:r>
            <w:r w:rsidRPr="00871363">
              <w:rPr>
                <w:sz w:val="16"/>
                <w:szCs w:val="16"/>
              </w:rPr>
              <w:t xml:space="preserve">the UE is using higher layer parameter </w:t>
            </w:r>
            <w:r w:rsidRPr="00871363">
              <w:rPr>
                <w:i/>
                <w:sz w:val="16"/>
                <w:szCs w:val="16"/>
              </w:rPr>
              <w:t xml:space="preserve">edt-Parameters </w:t>
            </w:r>
            <w:r w:rsidRPr="00871363">
              <w:rPr>
                <w:sz w:val="16"/>
                <w:szCs w:val="16"/>
              </w:rPr>
              <w:t xml:space="preserve">and </w:t>
            </w:r>
            <w:r w:rsidRPr="00871363">
              <w:rPr>
                <w:position w:val="-12"/>
                <w:sz w:val="16"/>
                <w:szCs w:val="16"/>
              </w:rPr>
              <w:object w:dxaOrig="1200" w:dyaOrig="380" w14:anchorId="2BF50748">
                <v:shape id="_x0000_i1030" type="#_x0000_t75" style="width:57.75pt;height:14.25pt" o:ole="">
                  <v:imagedata r:id="rId15" o:title=""/>
                </v:shape>
                <o:OLEObject Type="Embed" ProgID="Equation.DSMT4" ShapeID="_x0000_i1030" DrawAspect="Content" ObjectID="_1697661352" r:id="rId21"/>
              </w:object>
            </w:r>
            <w:r w:rsidRPr="00871363">
              <w:rPr>
                <w:sz w:val="16"/>
                <w:szCs w:val="16"/>
              </w:rPr>
              <w:t xml:space="preserve"> </w:t>
            </w:r>
          </w:p>
          <w:p w14:paraId="29F36473"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NB-IoT UE has a NPUSCH transmission ending in </w:t>
            </w:r>
            <w:r w:rsidRPr="003E6295">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the UE is not required to monitor NPDCCH in any subframe starting from </w:t>
            </w:r>
            <w:r w:rsidRPr="003E6295">
              <w:rPr>
                <w:color w:val="0070C0"/>
                <w:sz w:val="16"/>
                <w:szCs w:val="16"/>
              </w:rPr>
              <w:t xml:space="preserve">DL </w:t>
            </w:r>
            <w:r w:rsidRPr="00871363">
              <w:rPr>
                <w:sz w:val="16"/>
                <w:szCs w:val="16"/>
              </w:rPr>
              <w:t xml:space="preserve">subframe </w:t>
            </w:r>
            <w:r w:rsidRPr="00871363">
              <w:rPr>
                <w:i/>
                <w:sz w:val="16"/>
                <w:szCs w:val="16"/>
              </w:rPr>
              <w:t xml:space="preserve">n+1 </w:t>
            </w:r>
            <w:r w:rsidRPr="00871363">
              <w:rPr>
                <w:sz w:val="16"/>
                <w:szCs w:val="16"/>
              </w:rPr>
              <w:t xml:space="preserve">to </w:t>
            </w:r>
            <w:r w:rsidRPr="003E6295">
              <w:rPr>
                <w:color w:val="0070C0"/>
                <w:sz w:val="16"/>
                <w:szCs w:val="16"/>
              </w:rPr>
              <w:t xml:space="preserve">DL </w:t>
            </w:r>
            <w:r w:rsidRPr="00871363">
              <w:rPr>
                <w:sz w:val="16"/>
                <w:szCs w:val="16"/>
              </w:rPr>
              <w:t xml:space="preserve">subframe </w:t>
            </w:r>
            <w:r w:rsidRPr="00871363">
              <w:rPr>
                <w:i/>
                <w:sz w:val="16"/>
                <w:szCs w:val="16"/>
              </w:rPr>
              <w:t>n+3</w:t>
            </w:r>
            <w:r w:rsidRPr="00871363">
              <w:rPr>
                <w:sz w:val="16"/>
                <w:szCs w:val="16"/>
              </w:rPr>
              <w:t xml:space="preserve">. </w:t>
            </w:r>
          </w:p>
          <w:p w14:paraId="79615336" w14:textId="77777777" w:rsidR="00964128" w:rsidRPr="00871363" w:rsidRDefault="00964128" w:rsidP="00822888">
            <w:pPr>
              <w:rPr>
                <w:sz w:val="16"/>
                <w:szCs w:val="16"/>
                <w:lang w:eastAsia="zh-CN"/>
              </w:rPr>
            </w:pPr>
            <w:r w:rsidRPr="00871363">
              <w:rPr>
                <w:sz w:val="16"/>
                <w:szCs w:val="16"/>
                <w:lang w:eastAsia="zh-CN"/>
              </w:rPr>
              <w:t>o</w:t>
            </w:r>
            <w:r w:rsidRPr="00871363">
              <w:rPr>
                <w:rFonts w:hint="eastAsia"/>
                <w:sz w:val="16"/>
                <w:szCs w:val="16"/>
                <w:lang w:eastAsia="zh-CN"/>
              </w:rPr>
              <w:t>therwise</w:t>
            </w:r>
            <w:r w:rsidRPr="00871363">
              <w:rPr>
                <w:sz w:val="16"/>
                <w:szCs w:val="16"/>
                <w:lang w:eastAsia="zh-CN"/>
              </w:rPr>
              <w:t>,</w:t>
            </w:r>
          </w:p>
          <w:p w14:paraId="25C22ABE"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If the NB-IoT UE has a NPUSCH transmission for Msg3 ending in </w:t>
            </w:r>
            <w:r w:rsidRPr="003E6295">
              <w:rPr>
                <w:color w:val="0070C0"/>
                <w:sz w:val="16"/>
                <w:szCs w:val="16"/>
              </w:rPr>
              <w:t xml:space="preserve">DL </w:t>
            </w:r>
            <w:r w:rsidRPr="00871363">
              <w:rPr>
                <w:sz w:val="16"/>
                <w:szCs w:val="16"/>
              </w:rPr>
              <w:t xml:space="preserve">subframe </w:t>
            </w:r>
            <m:oMath>
              <m:sSup>
                <m:sSupPr>
                  <m:ctrlPr>
                    <w:rPr>
                      <w:rFonts w:ascii="Cambria Math" w:hAnsi="Cambria Math"/>
                      <w:i/>
                      <w:sz w:val="16"/>
                      <w:szCs w:val="16"/>
                    </w:rPr>
                  </m:ctrlPr>
                </m:sSupPr>
                <m:e>
                  <m:r>
                    <w:rPr>
                      <w:rFonts w:ascii="Cambria Math" w:hAnsi="Cambria Math"/>
                      <w:sz w:val="16"/>
                      <w:szCs w:val="16"/>
                    </w:rPr>
                    <m:t>n</m:t>
                  </m:r>
                </m:e>
                <m:sup>
                  <m:r>
                    <w:rPr>
                      <w:rFonts w:ascii="Cambria Math" w:hAnsi="Cambria Math"/>
                      <w:sz w:val="16"/>
                      <w:szCs w:val="16"/>
                    </w:rPr>
                    <m:t>'</m:t>
                  </m:r>
                </m:sup>
              </m:sSup>
            </m:oMath>
            <w:r>
              <w:rPr>
                <w:rFonts w:eastAsiaTheme="minorEastAsia"/>
                <w:sz w:val="16"/>
                <w:szCs w:val="16"/>
              </w:rPr>
              <w:t xml:space="preserve"> </w:t>
            </w:r>
            <w:r w:rsidRPr="00871363">
              <w:rPr>
                <w:sz w:val="16"/>
                <w:szCs w:val="16"/>
              </w:rPr>
              <w:t>with transport block size</w:t>
            </w:r>
            <w:r w:rsidRPr="00871363">
              <w:rPr>
                <w:position w:val="-14"/>
                <w:sz w:val="16"/>
                <w:szCs w:val="16"/>
              </w:rPr>
              <w:object w:dxaOrig="720" w:dyaOrig="340" w14:anchorId="72252387">
                <v:shape id="_x0000_i1031" type="#_x0000_t75" style="width:36.75pt;height:14.25pt" o:ole="">
                  <v:imagedata r:id="rId17" o:title=""/>
                </v:shape>
                <o:OLEObject Type="Embed" ProgID="Equation.DSMT4" ShapeID="_x0000_i1031" DrawAspect="Content" ObjectID="_1697661353" r:id="rId22"/>
              </w:object>
            </w:r>
            <w:r w:rsidRPr="00871363">
              <w:rPr>
                <w:sz w:val="16"/>
                <w:szCs w:val="16"/>
              </w:rPr>
              <w:t xml:space="preserve"> , whereas if </w:t>
            </w:r>
            <w:r w:rsidRPr="00871363">
              <w:rPr>
                <w:position w:val="-14"/>
                <w:sz w:val="16"/>
                <w:szCs w:val="16"/>
              </w:rPr>
              <w:object w:dxaOrig="1020" w:dyaOrig="340" w14:anchorId="15D0F219">
                <v:shape id="_x0000_i1032" type="#_x0000_t75" style="width:50.25pt;height:14.25pt" o:ole="">
                  <v:imagedata r:id="rId19" o:title=""/>
                </v:shape>
                <o:OLEObject Type="Embed" ProgID="Equation.DSMT4" ShapeID="_x0000_i1032" DrawAspect="Content" ObjectID="_1697661354" r:id="rId23"/>
              </w:object>
            </w:r>
            <w:r w:rsidRPr="00871363">
              <w:rPr>
                <w:sz w:val="16"/>
                <w:szCs w:val="16"/>
              </w:rPr>
              <w:t xml:space="preserve">would have been selected the NPUSCH transmission would have ended in </w:t>
            </w:r>
            <w:r w:rsidRPr="00682744">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the UE is not required to monitor NPDCCH in any subframe starting from </w:t>
            </w:r>
            <w:r w:rsidRPr="00682744">
              <w:rPr>
                <w:color w:val="0070C0"/>
                <w:sz w:val="16"/>
                <w:szCs w:val="16"/>
              </w:rPr>
              <w:t xml:space="preserve">DL </w:t>
            </w:r>
            <w:r w:rsidRPr="00871363">
              <w:rPr>
                <w:sz w:val="16"/>
                <w:szCs w:val="16"/>
              </w:rPr>
              <w:t xml:space="preserve">subframe </w:t>
            </w:r>
            <w:r w:rsidRPr="00871363">
              <w:rPr>
                <w:i/>
                <w:sz w:val="16"/>
                <w:szCs w:val="16"/>
              </w:rPr>
              <w:t xml:space="preserve">n'+1 </w:t>
            </w:r>
            <w:r w:rsidRPr="00871363">
              <w:rPr>
                <w:sz w:val="16"/>
                <w:szCs w:val="16"/>
              </w:rPr>
              <w:t xml:space="preserve">to </w:t>
            </w:r>
            <w:r w:rsidRPr="00682744">
              <w:rPr>
                <w:color w:val="0070C0"/>
                <w:sz w:val="16"/>
                <w:szCs w:val="16"/>
              </w:rPr>
              <w:t xml:space="preserve">DL </w:t>
            </w:r>
            <w:r w:rsidRPr="00871363">
              <w:rPr>
                <w:sz w:val="16"/>
                <w:szCs w:val="16"/>
              </w:rPr>
              <w:t xml:space="preserve">subframe </w:t>
            </w:r>
            <w:r w:rsidRPr="00871363">
              <w:rPr>
                <w:i/>
                <w:sz w:val="16"/>
                <w:szCs w:val="16"/>
              </w:rPr>
              <w:t>n+3</w:t>
            </w:r>
            <w:r w:rsidRPr="00871363">
              <w:rPr>
                <w:sz w:val="16"/>
                <w:szCs w:val="16"/>
              </w:rPr>
              <w:t xml:space="preserve">. </w:t>
            </w:r>
          </w:p>
        </w:tc>
      </w:tr>
      <w:tr w:rsidR="00964128" w:rsidRPr="00871363" w14:paraId="215AEF75" w14:textId="77777777" w:rsidTr="00822888">
        <w:tc>
          <w:tcPr>
            <w:tcW w:w="7143" w:type="dxa"/>
          </w:tcPr>
          <w:p w14:paraId="6AB2EEED" w14:textId="77777777" w:rsidR="00964128" w:rsidRPr="00871363" w:rsidRDefault="00964128" w:rsidP="00822888">
            <w:pPr>
              <w:rPr>
                <w:sz w:val="16"/>
                <w:szCs w:val="16"/>
              </w:rPr>
            </w:pPr>
            <w:r w:rsidRPr="00871363">
              <w:rPr>
                <w:sz w:val="16"/>
                <w:szCs w:val="16"/>
              </w:rPr>
              <w:t xml:space="preserve">If a NB-IoT UE receives a NPDSCH transmission ending in subframe </w:t>
            </w:r>
            <w:r w:rsidRPr="00871363">
              <w:rPr>
                <w:i/>
                <w:sz w:val="16"/>
                <w:szCs w:val="16"/>
              </w:rPr>
              <w:t>n,</w:t>
            </w:r>
            <w:r w:rsidRPr="00871363">
              <w:rPr>
                <w:i/>
                <w:sz w:val="16"/>
                <w:szCs w:val="16"/>
                <w:u w:val="single"/>
              </w:rPr>
              <w:t xml:space="preserve"> </w:t>
            </w:r>
            <w:r w:rsidRPr="00871363">
              <w:rPr>
                <w:sz w:val="16"/>
                <w:szCs w:val="16"/>
              </w:rPr>
              <w:t xml:space="preserve">and if the UE is not required to transmit a corresponding NPUSCH format 2, the UE is not required to monitor NPDCCH in any subframe starting from subframe </w:t>
            </w:r>
            <w:r w:rsidRPr="00871363">
              <w:rPr>
                <w:i/>
                <w:sz w:val="16"/>
                <w:szCs w:val="16"/>
              </w:rPr>
              <w:t>n+1</w:t>
            </w:r>
            <w:r w:rsidRPr="00871363">
              <w:rPr>
                <w:sz w:val="16"/>
                <w:szCs w:val="16"/>
              </w:rPr>
              <w:t xml:space="preserve"> to subframe </w:t>
            </w:r>
            <w:r w:rsidRPr="00871363">
              <w:rPr>
                <w:i/>
                <w:sz w:val="16"/>
                <w:szCs w:val="16"/>
              </w:rPr>
              <w:t>n+12</w:t>
            </w:r>
            <w:r w:rsidRPr="00871363">
              <w:rPr>
                <w:sz w:val="16"/>
                <w:szCs w:val="16"/>
              </w:rPr>
              <w:t>.</w:t>
            </w:r>
          </w:p>
        </w:tc>
        <w:tc>
          <w:tcPr>
            <w:tcW w:w="7143" w:type="dxa"/>
          </w:tcPr>
          <w:p w14:paraId="6D84F940" w14:textId="77777777" w:rsidR="00964128" w:rsidRPr="00871363" w:rsidRDefault="00964128" w:rsidP="00822888">
            <w:pPr>
              <w:rPr>
                <w:sz w:val="16"/>
                <w:szCs w:val="16"/>
              </w:rPr>
            </w:pPr>
            <w:r w:rsidRPr="00871363">
              <w:rPr>
                <w:sz w:val="16"/>
                <w:szCs w:val="16"/>
              </w:rPr>
              <w:t xml:space="preserve">If a NB-IoT UE receives a NPDSCH transmission ending in </w:t>
            </w:r>
            <w:r w:rsidRPr="00682744">
              <w:rPr>
                <w:color w:val="0070C0"/>
                <w:sz w:val="16"/>
                <w:szCs w:val="16"/>
              </w:rPr>
              <w:t xml:space="preserve">DL </w:t>
            </w:r>
            <w:r w:rsidRPr="00871363">
              <w:rPr>
                <w:sz w:val="16"/>
                <w:szCs w:val="16"/>
              </w:rPr>
              <w:t xml:space="preserve">subframe </w:t>
            </w:r>
            <w:r w:rsidRPr="00871363">
              <w:rPr>
                <w:i/>
                <w:sz w:val="16"/>
                <w:szCs w:val="16"/>
              </w:rPr>
              <w:t>n,</w:t>
            </w:r>
            <w:r w:rsidRPr="00871363">
              <w:rPr>
                <w:i/>
                <w:sz w:val="16"/>
                <w:szCs w:val="16"/>
                <w:u w:val="single"/>
              </w:rPr>
              <w:t xml:space="preserve"> </w:t>
            </w:r>
            <w:r w:rsidRPr="00871363">
              <w:rPr>
                <w:sz w:val="16"/>
                <w:szCs w:val="16"/>
              </w:rPr>
              <w:t xml:space="preserve">and if the UE is not required to transmit a corresponding NPUSCH format 2, the UE is not required to monitor NPDCCH in any subframe starting from </w:t>
            </w:r>
            <w:r w:rsidRPr="00682744">
              <w:rPr>
                <w:color w:val="0070C0"/>
                <w:sz w:val="16"/>
                <w:szCs w:val="16"/>
              </w:rPr>
              <w:t xml:space="preserve">DL </w:t>
            </w:r>
            <w:r w:rsidRPr="00871363">
              <w:rPr>
                <w:sz w:val="16"/>
                <w:szCs w:val="16"/>
              </w:rPr>
              <w:t xml:space="preserve">subframe </w:t>
            </w:r>
            <w:r w:rsidRPr="00871363">
              <w:rPr>
                <w:i/>
                <w:sz w:val="16"/>
                <w:szCs w:val="16"/>
              </w:rPr>
              <w:t>n+1</w:t>
            </w:r>
            <w:r w:rsidRPr="00871363">
              <w:rPr>
                <w:sz w:val="16"/>
                <w:szCs w:val="16"/>
              </w:rPr>
              <w:t xml:space="preserve"> to </w:t>
            </w:r>
            <w:r w:rsidRPr="00682744">
              <w:rPr>
                <w:color w:val="0070C0"/>
                <w:sz w:val="16"/>
                <w:szCs w:val="16"/>
              </w:rPr>
              <w:t xml:space="preserve">DL </w:t>
            </w:r>
            <w:r w:rsidRPr="00871363">
              <w:rPr>
                <w:sz w:val="16"/>
                <w:szCs w:val="16"/>
              </w:rPr>
              <w:t xml:space="preserve">subframe </w:t>
            </w:r>
            <w:r w:rsidRPr="00871363">
              <w:rPr>
                <w:i/>
                <w:sz w:val="16"/>
                <w:szCs w:val="16"/>
              </w:rPr>
              <w:t>n+12</w:t>
            </w:r>
            <w:r w:rsidRPr="00871363">
              <w:rPr>
                <w:sz w:val="16"/>
                <w:szCs w:val="16"/>
              </w:rPr>
              <w:t>.</w:t>
            </w:r>
          </w:p>
        </w:tc>
      </w:tr>
      <w:tr w:rsidR="00964128" w:rsidRPr="00871363" w14:paraId="05AE2D56" w14:textId="77777777" w:rsidTr="00822888">
        <w:tc>
          <w:tcPr>
            <w:tcW w:w="7143" w:type="dxa"/>
          </w:tcPr>
          <w:p w14:paraId="38A121DD" w14:textId="77777777" w:rsidR="00964128" w:rsidRPr="00871363" w:rsidRDefault="00964128" w:rsidP="00822888">
            <w:pPr>
              <w:rPr>
                <w:i/>
                <w:sz w:val="16"/>
                <w:szCs w:val="16"/>
                <w:lang w:eastAsia="zh-CN"/>
              </w:rPr>
            </w:pPr>
            <w:r w:rsidRPr="00871363">
              <w:rPr>
                <w:sz w:val="16"/>
                <w:szCs w:val="16"/>
              </w:rPr>
              <w:lastRenderedPageBreak/>
              <w:t xml:space="preserve">If a NB-IoT UE is configured with higher layer parameter </w:t>
            </w:r>
            <w:r w:rsidRPr="00871363">
              <w:rPr>
                <w:i/>
                <w:sz w:val="16"/>
                <w:szCs w:val="16"/>
              </w:rPr>
              <w:t>twoHARQ-ProcessesConfig</w:t>
            </w:r>
          </w:p>
          <w:p w14:paraId="189CE445" w14:textId="77777777" w:rsidR="00964128" w:rsidRPr="00871363" w:rsidRDefault="00964128" w:rsidP="00822888">
            <w:pPr>
              <w:pStyle w:val="B1"/>
              <w:rPr>
                <w:sz w:val="16"/>
                <w:szCs w:val="16"/>
              </w:rPr>
            </w:pPr>
            <w:r w:rsidRPr="00871363">
              <w:rPr>
                <w:sz w:val="16"/>
                <w:szCs w:val="16"/>
              </w:rPr>
              <w:t>-</w:t>
            </w:r>
            <w:r w:rsidRPr="00871363">
              <w:rPr>
                <w:sz w:val="16"/>
                <w:szCs w:val="16"/>
              </w:rPr>
              <w:tab/>
            </w:r>
            <w:r w:rsidRPr="00871363">
              <w:rPr>
                <w:rFonts w:hint="eastAsia"/>
                <w:sz w:val="16"/>
                <w:szCs w:val="16"/>
              </w:rPr>
              <w:t>t</w:t>
            </w:r>
            <w:r w:rsidRPr="00871363">
              <w:rPr>
                <w:sz w:val="16"/>
                <w:szCs w:val="16"/>
              </w:rPr>
              <w:t xml:space="preserve">he UE is not required to monitor </w:t>
            </w:r>
            <w:r w:rsidRPr="00871363">
              <w:rPr>
                <w:rFonts w:hint="eastAsia"/>
                <w:sz w:val="16"/>
                <w:szCs w:val="16"/>
              </w:rPr>
              <w:t xml:space="preserve">an </w:t>
            </w:r>
            <w:r w:rsidRPr="00871363">
              <w:rPr>
                <w:sz w:val="16"/>
                <w:szCs w:val="16"/>
              </w:rPr>
              <w:t xml:space="preserve">NPDCCH candidate of an NPDCCH search space if </w:t>
            </w:r>
            <w:r w:rsidRPr="00871363">
              <w:rPr>
                <w:rFonts w:hint="eastAsia"/>
                <w:sz w:val="16"/>
                <w:szCs w:val="16"/>
              </w:rPr>
              <w:t>the</w:t>
            </w:r>
            <w:r w:rsidRPr="00871363">
              <w:rPr>
                <w:sz w:val="16"/>
                <w:szCs w:val="16"/>
              </w:rPr>
              <w:t xml:space="preserve"> candidate ends in subframe </w:t>
            </w:r>
            <w:r w:rsidRPr="00871363">
              <w:rPr>
                <w:i/>
                <w:sz w:val="16"/>
                <w:szCs w:val="16"/>
              </w:rPr>
              <w:t>n</w:t>
            </w:r>
            <w:r w:rsidRPr="00871363">
              <w:rPr>
                <w:sz w:val="16"/>
                <w:szCs w:val="16"/>
              </w:rPr>
              <w:t xml:space="preserve">, and if the UE is configured to monitor NPDCCH candidates of another NPDCCH search space having </w:t>
            </w:r>
            <w:proofErr w:type="gramStart"/>
            <w:r w:rsidRPr="00871363">
              <w:rPr>
                <w:sz w:val="16"/>
                <w:szCs w:val="16"/>
              </w:rPr>
              <w:t>starting</w:t>
            </w:r>
            <w:proofErr w:type="gramEnd"/>
            <w:r w:rsidRPr="00871363">
              <w:rPr>
                <w:sz w:val="16"/>
                <w:szCs w:val="16"/>
              </w:rPr>
              <w:t xml:space="preserve"> subframe k0 before subframe </w:t>
            </w:r>
            <w:r w:rsidRPr="00871363">
              <w:rPr>
                <w:i/>
                <w:sz w:val="16"/>
                <w:szCs w:val="16"/>
              </w:rPr>
              <w:t>n</w:t>
            </w:r>
            <w:r w:rsidRPr="00871363">
              <w:rPr>
                <w:sz w:val="16"/>
                <w:szCs w:val="16"/>
              </w:rPr>
              <w:t>+5</w:t>
            </w:r>
          </w:p>
          <w:p w14:paraId="55EDDB65" w14:textId="77777777" w:rsidR="00964128" w:rsidRPr="00871363" w:rsidRDefault="00964128" w:rsidP="00822888">
            <w:pPr>
              <w:rPr>
                <w:sz w:val="16"/>
                <w:szCs w:val="16"/>
                <w:lang w:eastAsia="zh-CN"/>
              </w:rPr>
            </w:pPr>
            <w:r w:rsidRPr="00871363">
              <w:rPr>
                <w:sz w:val="16"/>
                <w:szCs w:val="16"/>
                <w:lang w:eastAsia="zh-CN"/>
              </w:rPr>
              <w:t>o</w:t>
            </w:r>
            <w:r w:rsidRPr="00871363">
              <w:rPr>
                <w:rFonts w:hint="eastAsia"/>
                <w:sz w:val="16"/>
                <w:szCs w:val="16"/>
                <w:lang w:eastAsia="zh-CN"/>
              </w:rPr>
              <w:t>therwise</w:t>
            </w:r>
          </w:p>
          <w:p w14:paraId="2106919A"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the UE is not required to monitor NPDCCH candidates of an NPDCCH search space if an NPDCCH candidate of the NPDCCH search space ends in subframe </w:t>
            </w:r>
            <w:r w:rsidRPr="00871363">
              <w:rPr>
                <w:i/>
                <w:sz w:val="16"/>
                <w:szCs w:val="16"/>
              </w:rPr>
              <w:t>n</w:t>
            </w:r>
            <w:r w:rsidRPr="00871363">
              <w:rPr>
                <w:sz w:val="16"/>
                <w:szCs w:val="16"/>
              </w:rPr>
              <w:t xml:space="preserve">, and if the UE is configured to monitor NPDCCH candidates of another NPDCCH search space having </w:t>
            </w:r>
            <w:proofErr w:type="gramStart"/>
            <w:r w:rsidRPr="00871363">
              <w:rPr>
                <w:sz w:val="16"/>
                <w:szCs w:val="16"/>
              </w:rPr>
              <w:t>starting</w:t>
            </w:r>
            <w:proofErr w:type="gramEnd"/>
            <w:r w:rsidRPr="00871363">
              <w:rPr>
                <w:sz w:val="16"/>
                <w:szCs w:val="16"/>
              </w:rPr>
              <w:t xml:space="preserve"> subframe k0 before subframe </w:t>
            </w:r>
            <w:r w:rsidRPr="00871363">
              <w:rPr>
                <w:i/>
                <w:sz w:val="16"/>
                <w:szCs w:val="16"/>
              </w:rPr>
              <w:t>n+5</w:t>
            </w:r>
            <w:r w:rsidRPr="00871363">
              <w:rPr>
                <w:sz w:val="16"/>
                <w:szCs w:val="16"/>
              </w:rPr>
              <w:t xml:space="preserve">. </w:t>
            </w:r>
          </w:p>
        </w:tc>
        <w:tc>
          <w:tcPr>
            <w:tcW w:w="7143" w:type="dxa"/>
          </w:tcPr>
          <w:p w14:paraId="140C879B" w14:textId="77777777" w:rsidR="00964128" w:rsidRPr="00871363" w:rsidRDefault="00964128" w:rsidP="00822888">
            <w:pPr>
              <w:rPr>
                <w:i/>
                <w:sz w:val="16"/>
                <w:szCs w:val="16"/>
                <w:lang w:eastAsia="zh-CN"/>
              </w:rPr>
            </w:pPr>
            <w:r w:rsidRPr="00871363">
              <w:rPr>
                <w:sz w:val="16"/>
                <w:szCs w:val="16"/>
              </w:rPr>
              <w:t xml:space="preserve">If a NB-IoT UE is configured with higher layer parameter </w:t>
            </w:r>
            <w:r w:rsidRPr="00871363">
              <w:rPr>
                <w:i/>
                <w:sz w:val="16"/>
                <w:szCs w:val="16"/>
              </w:rPr>
              <w:t>twoHARQ-ProcessesConfig</w:t>
            </w:r>
          </w:p>
          <w:p w14:paraId="3FBB03CD" w14:textId="77777777" w:rsidR="00964128" w:rsidRPr="00871363" w:rsidRDefault="00964128" w:rsidP="00822888">
            <w:pPr>
              <w:pStyle w:val="B1"/>
              <w:rPr>
                <w:sz w:val="16"/>
                <w:szCs w:val="16"/>
              </w:rPr>
            </w:pPr>
            <w:r w:rsidRPr="00871363">
              <w:rPr>
                <w:sz w:val="16"/>
                <w:szCs w:val="16"/>
              </w:rPr>
              <w:t>-</w:t>
            </w:r>
            <w:r w:rsidRPr="00871363">
              <w:rPr>
                <w:sz w:val="16"/>
                <w:szCs w:val="16"/>
              </w:rPr>
              <w:tab/>
            </w:r>
            <w:r w:rsidRPr="00871363">
              <w:rPr>
                <w:rFonts w:hint="eastAsia"/>
                <w:sz w:val="16"/>
                <w:szCs w:val="16"/>
              </w:rPr>
              <w:t>t</w:t>
            </w:r>
            <w:r w:rsidRPr="00871363">
              <w:rPr>
                <w:sz w:val="16"/>
                <w:szCs w:val="16"/>
              </w:rPr>
              <w:t xml:space="preserve">he UE is not required to monitor </w:t>
            </w:r>
            <w:r w:rsidRPr="00871363">
              <w:rPr>
                <w:rFonts w:hint="eastAsia"/>
                <w:sz w:val="16"/>
                <w:szCs w:val="16"/>
              </w:rPr>
              <w:t xml:space="preserve">an </w:t>
            </w:r>
            <w:r w:rsidRPr="00871363">
              <w:rPr>
                <w:sz w:val="16"/>
                <w:szCs w:val="16"/>
              </w:rPr>
              <w:t xml:space="preserve">NPDCCH candidate of an NPDCCH search space if </w:t>
            </w:r>
            <w:r w:rsidRPr="00871363">
              <w:rPr>
                <w:rFonts w:hint="eastAsia"/>
                <w:sz w:val="16"/>
                <w:szCs w:val="16"/>
              </w:rPr>
              <w:t>the</w:t>
            </w:r>
            <w:r w:rsidRPr="00871363">
              <w:rPr>
                <w:sz w:val="16"/>
                <w:szCs w:val="16"/>
              </w:rPr>
              <w:t xml:space="preserve"> candidate ends in </w:t>
            </w:r>
            <w:r w:rsidRPr="00682744">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and if the UE is configured to monitor NPDCCH candidates of another NPDCCH search space having starting </w:t>
            </w:r>
            <w:r w:rsidRPr="00682744">
              <w:rPr>
                <w:color w:val="0070C0"/>
                <w:sz w:val="16"/>
                <w:szCs w:val="16"/>
              </w:rPr>
              <w:t xml:space="preserve">DL </w:t>
            </w:r>
            <w:r w:rsidRPr="00871363">
              <w:rPr>
                <w:sz w:val="16"/>
                <w:szCs w:val="16"/>
              </w:rPr>
              <w:t xml:space="preserve">subframe k0 before </w:t>
            </w:r>
            <w:r w:rsidRPr="00682744">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+5</w:t>
            </w:r>
          </w:p>
          <w:p w14:paraId="048D95AF" w14:textId="77777777" w:rsidR="00964128" w:rsidRPr="00871363" w:rsidRDefault="00964128" w:rsidP="00822888">
            <w:pPr>
              <w:rPr>
                <w:sz w:val="16"/>
                <w:szCs w:val="16"/>
                <w:lang w:eastAsia="zh-CN"/>
              </w:rPr>
            </w:pPr>
            <w:r w:rsidRPr="00871363">
              <w:rPr>
                <w:sz w:val="16"/>
                <w:szCs w:val="16"/>
                <w:lang w:eastAsia="zh-CN"/>
              </w:rPr>
              <w:t>o</w:t>
            </w:r>
            <w:r w:rsidRPr="00871363">
              <w:rPr>
                <w:rFonts w:hint="eastAsia"/>
                <w:sz w:val="16"/>
                <w:szCs w:val="16"/>
                <w:lang w:eastAsia="zh-CN"/>
              </w:rPr>
              <w:t>therwise</w:t>
            </w:r>
          </w:p>
          <w:p w14:paraId="46B4159E"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the UE is not required to monitor NPDCCH candidates of an NPDCCH search space if an NPDCCH candidate of the NPDCCH search space ends in </w:t>
            </w:r>
            <w:r w:rsidRPr="00746405">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and if the UE is configured to monitor NPDCCH candidates of another NPDCCH search space having starting </w:t>
            </w:r>
            <w:r w:rsidRPr="00746405">
              <w:rPr>
                <w:color w:val="0070C0"/>
                <w:sz w:val="16"/>
                <w:szCs w:val="16"/>
              </w:rPr>
              <w:t xml:space="preserve">DL </w:t>
            </w:r>
            <w:r w:rsidRPr="00871363">
              <w:rPr>
                <w:sz w:val="16"/>
                <w:szCs w:val="16"/>
              </w:rPr>
              <w:t xml:space="preserve">subframe k0 before </w:t>
            </w:r>
            <w:r w:rsidRPr="00746405">
              <w:rPr>
                <w:color w:val="0070C0"/>
                <w:sz w:val="16"/>
                <w:szCs w:val="16"/>
              </w:rPr>
              <w:t xml:space="preserve">DL </w:t>
            </w:r>
            <w:r w:rsidRPr="00871363">
              <w:rPr>
                <w:sz w:val="16"/>
                <w:szCs w:val="16"/>
              </w:rPr>
              <w:t xml:space="preserve">subframe </w:t>
            </w:r>
            <w:r w:rsidRPr="00871363">
              <w:rPr>
                <w:i/>
                <w:sz w:val="16"/>
                <w:szCs w:val="16"/>
              </w:rPr>
              <w:t>n+5</w:t>
            </w:r>
            <w:r w:rsidRPr="00871363">
              <w:rPr>
                <w:sz w:val="16"/>
                <w:szCs w:val="16"/>
              </w:rPr>
              <w:t xml:space="preserve">. </w:t>
            </w:r>
          </w:p>
        </w:tc>
      </w:tr>
      <w:tr w:rsidR="00964128" w:rsidRPr="00871363" w14:paraId="666BE2EF" w14:textId="77777777" w:rsidTr="00822888">
        <w:tc>
          <w:tcPr>
            <w:tcW w:w="7143" w:type="dxa"/>
          </w:tcPr>
          <w:p w14:paraId="060DF50B" w14:textId="77777777" w:rsidR="00964128" w:rsidRPr="00871363" w:rsidRDefault="00964128" w:rsidP="00822888">
            <w:pPr>
              <w:rPr>
                <w:sz w:val="16"/>
                <w:szCs w:val="16"/>
              </w:rPr>
            </w:pPr>
            <w:r w:rsidRPr="00871363">
              <w:rPr>
                <w:sz w:val="16"/>
                <w:szCs w:val="16"/>
              </w:rPr>
              <w:t xml:space="preserve">For an NB-IoT UE configured with higher layer parameter </w:t>
            </w:r>
            <w:r w:rsidRPr="00871363">
              <w:rPr>
                <w:i/>
                <w:sz w:val="16"/>
                <w:szCs w:val="16"/>
              </w:rPr>
              <w:t>sr-WithoutHARQ-ACK-Config</w:t>
            </w:r>
            <w:r w:rsidRPr="00871363">
              <w:rPr>
                <w:sz w:val="16"/>
                <w:szCs w:val="16"/>
              </w:rPr>
              <w:t xml:space="preserve">, if the transmission of a narrowband </w:t>
            </w:r>
            <w:proofErr w:type="gramStart"/>
            <w:r w:rsidRPr="00871363">
              <w:rPr>
                <w:sz w:val="16"/>
                <w:szCs w:val="16"/>
              </w:rPr>
              <w:t>random access</w:t>
            </w:r>
            <w:proofErr w:type="gramEnd"/>
            <w:r w:rsidRPr="00871363">
              <w:rPr>
                <w:sz w:val="16"/>
                <w:szCs w:val="16"/>
              </w:rPr>
              <w:t xml:space="preserve"> preamble for SR ends on subframe </w:t>
            </w:r>
            <w:r w:rsidRPr="00871363">
              <w:rPr>
                <w:i/>
                <w:sz w:val="16"/>
                <w:szCs w:val="16"/>
              </w:rPr>
              <w:t>n</w:t>
            </w:r>
            <w:r w:rsidRPr="00871363">
              <w:rPr>
                <w:sz w:val="16"/>
                <w:szCs w:val="16"/>
              </w:rPr>
              <w:t>,</w:t>
            </w:r>
          </w:p>
          <w:p w14:paraId="607E4E55"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sidRPr="00871363">
              <w:rPr>
                <w:i/>
                <w:sz w:val="16"/>
                <w:szCs w:val="16"/>
              </w:rPr>
              <w:t>n</w:t>
            </w:r>
            <w:r w:rsidRPr="00871363">
              <w:rPr>
                <w:sz w:val="16"/>
                <w:szCs w:val="16"/>
              </w:rPr>
              <w:t xml:space="preserve"> to subframe </w:t>
            </w:r>
            <w:r w:rsidRPr="00871363">
              <w:rPr>
                <w:i/>
                <w:sz w:val="16"/>
                <w:szCs w:val="16"/>
              </w:rPr>
              <w:t>n</w:t>
            </w:r>
            <w:r w:rsidRPr="00871363">
              <w:rPr>
                <w:sz w:val="16"/>
                <w:szCs w:val="16"/>
              </w:rPr>
              <w:t>+</w:t>
            </w:r>
            <w:r w:rsidRPr="00871363">
              <w:rPr>
                <w:i/>
                <w:sz w:val="16"/>
                <w:szCs w:val="16"/>
              </w:rPr>
              <w:t>40</w:t>
            </w:r>
            <w:r w:rsidRPr="00871363">
              <w:rPr>
                <w:sz w:val="16"/>
                <w:szCs w:val="16"/>
              </w:rPr>
              <w:t>,</w:t>
            </w:r>
          </w:p>
          <w:p w14:paraId="688FFA94"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otherwise, the UE is not required to monitor NPDCCH UE-specific search space from subframe </w:t>
            </w:r>
            <w:r w:rsidRPr="00871363">
              <w:rPr>
                <w:i/>
                <w:sz w:val="16"/>
                <w:szCs w:val="16"/>
              </w:rPr>
              <w:t>n</w:t>
            </w:r>
            <w:r w:rsidRPr="00871363">
              <w:rPr>
                <w:sz w:val="16"/>
                <w:szCs w:val="16"/>
              </w:rPr>
              <w:t xml:space="preserve"> to subframe </w:t>
            </w:r>
            <w:r w:rsidRPr="00871363">
              <w:rPr>
                <w:i/>
                <w:sz w:val="16"/>
                <w:szCs w:val="16"/>
              </w:rPr>
              <w:t>n</w:t>
            </w:r>
            <w:r w:rsidRPr="00871363">
              <w:rPr>
                <w:sz w:val="16"/>
                <w:szCs w:val="16"/>
              </w:rPr>
              <w:t>+</w:t>
            </w:r>
            <w:r w:rsidRPr="00871363">
              <w:rPr>
                <w:i/>
                <w:sz w:val="16"/>
                <w:szCs w:val="16"/>
              </w:rPr>
              <w:t>3</w:t>
            </w:r>
            <w:r w:rsidRPr="00871363">
              <w:rPr>
                <w:sz w:val="16"/>
                <w:szCs w:val="16"/>
              </w:rPr>
              <w:t>.</w:t>
            </w:r>
          </w:p>
          <w:p w14:paraId="768CE896" w14:textId="77777777" w:rsidR="00964128" w:rsidRPr="00871363" w:rsidRDefault="00964128" w:rsidP="00822888">
            <w:pPr>
              <w:pStyle w:val="BodyText"/>
              <w:spacing w:after="0"/>
              <w:rPr>
                <w:rFonts w:cs="Arial"/>
                <w:sz w:val="16"/>
                <w:szCs w:val="16"/>
              </w:rPr>
            </w:pPr>
          </w:p>
        </w:tc>
        <w:tc>
          <w:tcPr>
            <w:tcW w:w="7143" w:type="dxa"/>
          </w:tcPr>
          <w:p w14:paraId="16C3C71E" w14:textId="77777777" w:rsidR="00964128" w:rsidRPr="00871363" w:rsidRDefault="00964128" w:rsidP="00822888">
            <w:pPr>
              <w:rPr>
                <w:sz w:val="16"/>
                <w:szCs w:val="16"/>
              </w:rPr>
            </w:pPr>
            <w:r w:rsidRPr="00871363">
              <w:rPr>
                <w:sz w:val="16"/>
                <w:szCs w:val="16"/>
              </w:rPr>
              <w:t xml:space="preserve">For an NB-IoT UE configured with higher layer parameter </w:t>
            </w:r>
            <w:r w:rsidRPr="00871363">
              <w:rPr>
                <w:i/>
                <w:sz w:val="16"/>
                <w:szCs w:val="16"/>
              </w:rPr>
              <w:t>sr-WithoutHARQ-ACK-Config</w:t>
            </w:r>
            <w:r w:rsidRPr="00871363">
              <w:rPr>
                <w:sz w:val="16"/>
                <w:szCs w:val="16"/>
              </w:rPr>
              <w:t xml:space="preserve">, if the transmission of a narrowband </w:t>
            </w:r>
            <w:proofErr w:type="gramStart"/>
            <w:r w:rsidRPr="00871363">
              <w:rPr>
                <w:sz w:val="16"/>
                <w:szCs w:val="16"/>
              </w:rPr>
              <w:t>random access</w:t>
            </w:r>
            <w:proofErr w:type="gramEnd"/>
            <w:r w:rsidRPr="00871363">
              <w:rPr>
                <w:sz w:val="16"/>
                <w:szCs w:val="16"/>
              </w:rPr>
              <w:t xml:space="preserve"> preamble for SR ends on </w:t>
            </w:r>
            <w:r w:rsidRPr="00746405">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w:t>
            </w:r>
          </w:p>
          <w:p w14:paraId="6FBA90DA"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in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w:t>
            </w:r>
            <w:r w:rsidRPr="00746405">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to </w:t>
            </w:r>
            <w:r w:rsidRPr="00746405">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w:t>
            </w:r>
            <w:r w:rsidRPr="00871363">
              <w:rPr>
                <w:i/>
                <w:sz w:val="16"/>
                <w:szCs w:val="16"/>
              </w:rPr>
              <w:t>40</w:t>
            </w:r>
            <w:r w:rsidRPr="00871363">
              <w:rPr>
                <w:sz w:val="16"/>
                <w:szCs w:val="16"/>
              </w:rPr>
              <w:t>,</w:t>
            </w:r>
          </w:p>
          <w:p w14:paraId="6353FBEC" w14:textId="77777777" w:rsidR="00964128" w:rsidRPr="00871363" w:rsidRDefault="00964128" w:rsidP="00822888">
            <w:pPr>
              <w:pStyle w:val="B1"/>
              <w:rPr>
                <w:sz w:val="16"/>
                <w:szCs w:val="16"/>
              </w:rPr>
            </w:pPr>
            <w:r w:rsidRPr="00871363">
              <w:rPr>
                <w:sz w:val="16"/>
                <w:szCs w:val="16"/>
              </w:rPr>
              <w:t>-</w:t>
            </w:r>
            <w:r w:rsidRPr="00871363">
              <w:rPr>
                <w:sz w:val="16"/>
                <w:szCs w:val="16"/>
              </w:rPr>
              <w:tab/>
              <w:t xml:space="preserve">otherwise, the UE is not required to monitor NPDCCH UE-specific search space from </w:t>
            </w:r>
            <w:r w:rsidRPr="00746405">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 xml:space="preserve"> to </w:t>
            </w:r>
            <w:r w:rsidRPr="00746405">
              <w:rPr>
                <w:color w:val="0070C0"/>
                <w:sz w:val="16"/>
                <w:szCs w:val="16"/>
              </w:rPr>
              <w:t xml:space="preserve">DL </w:t>
            </w:r>
            <w:r w:rsidRPr="00871363">
              <w:rPr>
                <w:sz w:val="16"/>
                <w:szCs w:val="16"/>
              </w:rPr>
              <w:t xml:space="preserve">subframe </w:t>
            </w:r>
            <w:r w:rsidRPr="00871363">
              <w:rPr>
                <w:i/>
                <w:sz w:val="16"/>
                <w:szCs w:val="16"/>
              </w:rPr>
              <w:t>n</w:t>
            </w:r>
            <w:r w:rsidRPr="00871363">
              <w:rPr>
                <w:sz w:val="16"/>
                <w:szCs w:val="16"/>
              </w:rPr>
              <w:t>+</w:t>
            </w:r>
            <w:r w:rsidRPr="00871363">
              <w:rPr>
                <w:i/>
                <w:sz w:val="16"/>
                <w:szCs w:val="16"/>
              </w:rPr>
              <w:t>3</w:t>
            </w:r>
            <w:r w:rsidRPr="00871363">
              <w:rPr>
                <w:sz w:val="16"/>
                <w:szCs w:val="16"/>
              </w:rPr>
              <w:t>.</w:t>
            </w:r>
          </w:p>
          <w:p w14:paraId="27F468F9" w14:textId="77777777" w:rsidR="00964128" w:rsidRPr="00871363" w:rsidRDefault="00964128" w:rsidP="00822888">
            <w:pPr>
              <w:pStyle w:val="BodyText"/>
              <w:spacing w:after="0"/>
              <w:rPr>
                <w:rFonts w:cs="Arial"/>
                <w:sz w:val="16"/>
                <w:szCs w:val="16"/>
              </w:rPr>
            </w:pPr>
          </w:p>
        </w:tc>
      </w:tr>
    </w:tbl>
    <w:p w14:paraId="53EDD9CB" w14:textId="77777777" w:rsidR="00964128" w:rsidRDefault="00964128" w:rsidP="00964128">
      <w:pPr>
        <w:pStyle w:val="BodyText"/>
        <w:ind w:left="1138" w:hanging="1138"/>
        <w:rPr>
          <w:rFonts w:cs="Arial"/>
          <w:sz w:val="22"/>
        </w:rPr>
      </w:pPr>
    </w:p>
    <w:p w14:paraId="66C91AF5" w14:textId="77777777" w:rsidR="00964128" w:rsidRDefault="00964128" w:rsidP="00964128">
      <w:pPr>
        <w:spacing w:after="0" w:line="240" w:lineRule="auto"/>
        <w:rPr>
          <w:rFonts w:cs="Arial"/>
          <w:sz w:val="22"/>
          <w:lang w:eastAsia="zh-CN"/>
        </w:rPr>
      </w:pPr>
    </w:p>
    <w:p w14:paraId="30F3FE0B" w14:textId="77777777" w:rsidR="00F72C0F" w:rsidRPr="00964128" w:rsidRDefault="00F72C0F" w:rsidP="00964128">
      <w:pPr>
        <w:pStyle w:val="BodyText"/>
        <w:rPr>
          <w:rFonts w:cs="Arial"/>
          <w:sz w:val="22"/>
        </w:rPr>
      </w:pPr>
    </w:p>
    <w:sectPr w:rsidR="00F72C0F" w:rsidRPr="00964128" w:rsidSect="00694112">
      <w:footerReference w:type="default" r:id="rId24"/>
      <w:footnotePr>
        <w:numRestart w:val="eachSect"/>
      </w:footnotePr>
      <w:pgSz w:w="11907" w:h="16840" w:code="9"/>
      <w:pgMar w:top="1134" w:right="1134" w:bottom="1418" w:left="1134" w:header="680" w:footer="76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274D5" w14:textId="77777777" w:rsidR="00B64AC1" w:rsidRDefault="00B64AC1">
      <w:r>
        <w:separator/>
      </w:r>
    </w:p>
  </w:endnote>
  <w:endnote w:type="continuationSeparator" w:id="0">
    <w:p w14:paraId="2045D8F3" w14:textId="77777777" w:rsidR="00B64AC1" w:rsidRDefault="00B64AC1">
      <w:r>
        <w:continuationSeparator/>
      </w:r>
    </w:p>
  </w:endnote>
  <w:endnote w:type="continuationNotice" w:id="1">
    <w:p w14:paraId="572A8CF0" w14:textId="77777777" w:rsidR="00B64AC1" w:rsidRDefault="00B64A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262380086"/>
      <w:docPartObj>
        <w:docPartGallery w:val="Page Numbers (Bottom of Page)"/>
        <w:docPartUnique/>
      </w:docPartObj>
    </w:sdtPr>
    <w:sdtEndPr>
      <w:rPr>
        <w:noProof/>
      </w:rPr>
    </w:sdtEndPr>
    <w:sdtContent>
      <w:p w14:paraId="14FF9565" w14:textId="6E957ECF" w:rsidR="00694112" w:rsidRDefault="0069411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E769B48" w14:textId="77777777" w:rsidR="00694112" w:rsidRDefault="00694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A2EAF" w14:textId="77777777" w:rsidR="00B64AC1" w:rsidRDefault="00B64AC1">
      <w:r>
        <w:separator/>
      </w:r>
    </w:p>
  </w:footnote>
  <w:footnote w:type="continuationSeparator" w:id="0">
    <w:p w14:paraId="78776949" w14:textId="77777777" w:rsidR="00B64AC1" w:rsidRDefault="00B64AC1">
      <w:r>
        <w:continuationSeparator/>
      </w:r>
    </w:p>
  </w:footnote>
  <w:footnote w:type="continuationNotice" w:id="1">
    <w:p w14:paraId="15766F52" w14:textId="77777777" w:rsidR="00B64AC1" w:rsidRDefault="00B64A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B7A95"/>
    <w:multiLevelType w:val="hybridMultilevel"/>
    <w:tmpl w:val="E6784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3C78C7"/>
    <w:multiLevelType w:val="hybridMultilevel"/>
    <w:tmpl w:val="614E43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526691D"/>
    <w:multiLevelType w:val="hybridMultilevel"/>
    <w:tmpl w:val="B08C86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193DF4"/>
    <w:multiLevelType w:val="hybridMultilevel"/>
    <w:tmpl w:val="61E89022"/>
    <w:lvl w:ilvl="0" w:tplc="393038F4">
      <w:start w:val="2"/>
      <w:numFmt w:val="bullet"/>
      <w:lvlText w:val="-"/>
      <w:lvlJc w:val="left"/>
      <w:pPr>
        <w:ind w:left="720" w:hanging="360"/>
      </w:pPr>
      <w:rPr>
        <w:rFonts w:ascii="Arial" w:eastAsiaTheme="minorHAnsi"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6E1AA3"/>
    <w:multiLevelType w:val="hybridMultilevel"/>
    <w:tmpl w:val="458C7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0"/>
  </w:num>
  <w:num w:numId="4">
    <w:abstractNumId w:val="14"/>
  </w:num>
  <w:num w:numId="5">
    <w:abstractNumId w:val="15"/>
  </w:num>
  <w:num w:numId="6">
    <w:abstractNumId w:val="18"/>
  </w:num>
  <w:num w:numId="7">
    <w:abstractNumId w:val="5"/>
  </w:num>
  <w:num w:numId="8">
    <w:abstractNumId w:val="8"/>
  </w:num>
  <w:num w:numId="9">
    <w:abstractNumId w:val="3"/>
  </w:num>
  <w:num w:numId="10">
    <w:abstractNumId w:val="22"/>
  </w:num>
  <w:num w:numId="11">
    <w:abstractNumId w:val="10"/>
  </w:num>
  <w:num w:numId="12">
    <w:abstractNumId w:val="21"/>
  </w:num>
  <w:num w:numId="13">
    <w:abstractNumId w:val="12"/>
  </w:num>
  <w:num w:numId="14">
    <w:abstractNumId w:val="9"/>
  </w:num>
  <w:num w:numId="15">
    <w:abstractNumId w:val="6"/>
  </w:num>
  <w:num w:numId="16">
    <w:abstractNumId w:val="17"/>
  </w:num>
  <w:num w:numId="17">
    <w:abstractNumId w:val="20"/>
  </w:num>
  <w:num w:numId="18">
    <w:abstractNumId w:val="4"/>
  </w:num>
  <w:num w:numId="19">
    <w:abstractNumId w:val="7"/>
  </w:num>
  <w:num w:numId="20">
    <w:abstractNumId w:val="1"/>
  </w:num>
  <w:num w:numId="21">
    <w:abstractNumId w:val="2"/>
  </w:num>
  <w:num w:numId="22">
    <w:abstractNumId w:val="19"/>
  </w:num>
  <w:num w:numId="2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F2"/>
    <w:rsid w:val="00000662"/>
    <w:rsid w:val="000006E1"/>
    <w:rsid w:val="00001B3C"/>
    <w:rsid w:val="00002A37"/>
    <w:rsid w:val="0000348F"/>
    <w:rsid w:val="000035FC"/>
    <w:rsid w:val="0000564C"/>
    <w:rsid w:val="000059D2"/>
    <w:rsid w:val="00006446"/>
    <w:rsid w:val="00006896"/>
    <w:rsid w:val="00007CDC"/>
    <w:rsid w:val="00011B28"/>
    <w:rsid w:val="00013C54"/>
    <w:rsid w:val="000147DB"/>
    <w:rsid w:val="00014F79"/>
    <w:rsid w:val="000152A5"/>
    <w:rsid w:val="00015D15"/>
    <w:rsid w:val="0001774B"/>
    <w:rsid w:val="000177C6"/>
    <w:rsid w:val="0002011D"/>
    <w:rsid w:val="0002299D"/>
    <w:rsid w:val="00022B94"/>
    <w:rsid w:val="0002564D"/>
    <w:rsid w:val="00025ECA"/>
    <w:rsid w:val="00027798"/>
    <w:rsid w:val="00027AAB"/>
    <w:rsid w:val="00027C5B"/>
    <w:rsid w:val="000325B8"/>
    <w:rsid w:val="000327EC"/>
    <w:rsid w:val="00033778"/>
    <w:rsid w:val="00034C15"/>
    <w:rsid w:val="00036BA1"/>
    <w:rsid w:val="000403A0"/>
    <w:rsid w:val="000422E2"/>
    <w:rsid w:val="00042F22"/>
    <w:rsid w:val="000444EF"/>
    <w:rsid w:val="00046EE0"/>
    <w:rsid w:val="0004751D"/>
    <w:rsid w:val="000503D6"/>
    <w:rsid w:val="00052A07"/>
    <w:rsid w:val="000534E3"/>
    <w:rsid w:val="0005606A"/>
    <w:rsid w:val="0005638F"/>
    <w:rsid w:val="0005653E"/>
    <w:rsid w:val="00056CA3"/>
    <w:rsid w:val="00057117"/>
    <w:rsid w:val="00057E4A"/>
    <w:rsid w:val="000616E7"/>
    <w:rsid w:val="00062163"/>
    <w:rsid w:val="000644C5"/>
    <w:rsid w:val="0006487E"/>
    <w:rsid w:val="00064A30"/>
    <w:rsid w:val="00064B0C"/>
    <w:rsid w:val="00064BAA"/>
    <w:rsid w:val="000655C8"/>
    <w:rsid w:val="00065E1A"/>
    <w:rsid w:val="00066541"/>
    <w:rsid w:val="00067F47"/>
    <w:rsid w:val="0007057E"/>
    <w:rsid w:val="00070CA0"/>
    <w:rsid w:val="0007284E"/>
    <w:rsid w:val="00072882"/>
    <w:rsid w:val="00073F9A"/>
    <w:rsid w:val="00075683"/>
    <w:rsid w:val="00076916"/>
    <w:rsid w:val="00077C97"/>
    <w:rsid w:val="00077E5F"/>
    <w:rsid w:val="0008036A"/>
    <w:rsid w:val="000805A3"/>
    <w:rsid w:val="000810BC"/>
    <w:rsid w:val="00081AE6"/>
    <w:rsid w:val="0008290F"/>
    <w:rsid w:val="00082F0F"/>
    <w:rsid w:val="0008392D"/>
    <w:rsid w:val="000855EB"/>
    <w:rsid w:val="00085B52"/>
    <w:rsid w:val="00086500"/>
    <w:rsid w:val="000866F2"/>
    <w:rsid w:val="000868F3"/>
    <w:rsid w:val="0009009F"/>
    <w:rsid w:val="00090D25"/>
    <w:rsid w:val="00091557"/>
    <w:rsid w:val="000924C1"/>
    <w:rsid w:val="000924F0"/>
    <w:rsid w:val="00093474"/>
    <w:rsid w:val="0009510F"/>
    <w:rsid w:val="00096357"/>
    <w:rsid w:val="000966BD"/>
    <w:rsid w:val="000A02DC"/>
    <w:rsid w:val="000A0824"/>
    <w:rsid w:val="000A19D9"/>
    <w:rsid w:val="000A1B7B"/>
    <w:rsid w:val="000A1E16"/>
    <w:rsid w:val="000A29B5"/>
    <w:rsid w:val="000A2E24"/>
    <w:rsid w:val="000A32C8"/>
    <w:rsid w:val="000A473A"/>
    <w:rsid w:val="000A56F2"/>
    <w:rsid w:val="000A617A"/>
    <w:rsid w:val="000A6B42"/>
    <w:rsid w:val="000B2719"/>
    <w:rsid w:val="000B3A8F"/>
    <w:rsid w:val="000B478D"/>
    <w:rsid w:val="000B4A5F"/>
    <w:rsid w:val="000B4AB9"/>
    <w:rsid w:val="000B58C3"/>
    <w:rsid w:val="000B5DDE"/>
    <w:rsid w:val="000B61E9"/>
    <w:rsid w:val="000B6728"/>
    <w:rsid w:val="000B6F0A"/>
    <w:rsid w:val="000C0BBE"/>
    <w:rsid w:val="000C165A"/>
    <w:rsid w:val="000C2E19"/>
    <w:rsid w:val="000C3A6D"/>
    <w:rsid w:val="000C6015"/>
    <w:rsid w:val="000C6CFD"/>
    <w:rsid w:val="000C6F5F"/>
    <w:rsid w:val="000C719C"/>
    <w:rsid w:val="000C77E2"/>
    <w:rsid w:val="000D000C"/>
    <w:rsid w:val="000D037E"/>
    <w:rsid w:val="000D0D07"/>
    <w:rsid w:val="000D0D56"/>
    <w:rsid w:val="000D374B"/>
    <w:rsid w:val="000D4797"/>
    <w:rsid w:val="000D5533"/>
    <w:rsid w:val="000E0527"/>
    <w:rsid w:val="000E1E92"/>
    <w:rsid w:val="000E20AB"/>
    <w:rsid w:val="000E3537"/>
    <w:rsid w:val="000F06D6"/>
    <w:rsid w:val="000F0EB1"/>
    <w:rsid w:val="000F1106"/>
    <w:rsid w:val="000F12C6"/>
    <w:rsid w:val="000F17D3"/>
    <w:rsid w:val="000F3BE9"/>
    <w:rsid w:val="000F3F6C"/>
    <w:rsid w:val="000F6DF3"/>
    <w:rsid w:val="001005FF"/>
    <w:rsid w:val="0010430E"/>
    <w:rsid w:val="00104E64"/>
    <w:rsid w:val="00105DAD"/>
    <w:rsid w:val="001062FB"/>
    <w:rsid w:val="001063E6"/>
    <w:rsid w:val="00107FA8"/>
    <w:rsid w:val="00110358"/>
    <w:rsid w:val="00111964"/>
    <w:rsid w:val="00113CF4"/>
    <w:rsid w:val="001146D0"/>
    <w:rsid w:val="001153EA"/>
    <w:rsid w:val="00115643"/>
    <w:rsid w:val="001159F2"/>
    <w:rsid w:val="00116154"/>
    <w:rsid w:val="00116765"/>
    <w:rsid w:val="00117615"/>
    <w:rsid w:val="0012198B"/>
    <w:rsid w:val="001219F5"/>
    <w:rsid w:val="00121A20"/>
    <w:rsid w:val="0012215D"/>
    <w:rsid w:val="0012377F"/>
    <w:rsid w:val="00124314"/>
    <w:rsid w:val="0012431F"/>
    <w:rsid w:val="00126B4A"/>
    <w:rsid w:val="00126E02"/>
    <w:rsid w:val="001326D1"/>
    <w:rsid w:val="00132FD0"/>
    <w:rsid w:val="00133DA5"/>
    <w:rsid w:val="001344C0"/>
    <w:rsid w:val="001346FA"/>
    <w:rsid w:val="001350B1"/>
    <w:rsid w:val="00135252"/>
    <w:rsid w:val="00137AB5"/>
    <w:rsid w:val="00137F0B"/>
    <w:rsid w:val="001401C9"/>
    <w:rsid w:val="001435F7"/>
    <w:rsid w:val="00146990"/>
    <w:rsid w:val="00151E23"/>
    <w:rsid w:val="001526E0"/>
    <w:rsid w:val="001551B5"/>
    <w:rsid w:val="001566B0"/>
    <w:rsid w:val="0015727F"/>
    <w:rsid w:val="00157DF7"/>
    <w:rsid w:val="00162E95"/>
    <w:rsid w:val="00163A46"/>
    <w:rsid w:val="001659C1"/>
    <w:rsid w:val="001664D4"/>
    <w:rsid w:val="00173A8E"/>
    <w:rsid w:val="001747B5"/>
    <w:rsid w:val="001747E8"/>
    <w:rsid w:val="0017502C"/>
    <w:rsid w:val="0018143F"/>
    <w:rsid w:val="00181FF8"/>
    <w:rsid w:val="00186DCD"/>
    <w:rsid w:val="00190534"/>
    <w:rsid w:val="00190741"/>
    <w:rsid w:val="00190AC1"/>
    <w:rsid w:val="0019341A"/>
    <w:rsid w:val="00197DF9"/>
    <w:rsid w:val="001A1987"/>
    <w:rsid w:val="001A227D"/>
    <w:rsid w:val="001A2564"/>
    <w:rsid w:val="001A4670"/>
    <w:rsid w:val="001A470E"/>
    <w:rsid w:val="001A6173"/>
    <w:rsid w:val="001A6CBA"/>
    <w:rsid w:val="001A754F"/>
    <w:rsid w:val="001A7A68"/>
    <w:rsid w:val="001B0D97"/>
    <w:rsid w:val="001B1628"/>
    <w:rsid w:val="001B1CD7"/>
    <w:rsid w:val="001B1EED"/>
    <w:rsid w:val="001B3262"/>
    <w:rsid w:val="001B4873"/>
    <w:rsid w:val="001B5A5D"/>
    <w:rsid w:val="001B6BC5"/>
    <w:rsid w:val="001B7FC6"/>
    <w:rsid w:val="001C1CE5"/>
    <w:rsid w:val="001C36A9"/>
    <w:rsid w:val="001C3D2A"/>
    <w:rsid w:val="001C484D"/>
    <w:rsid w:val="001C59DA"/>
    <w:rsid w:val="001C5B73"/>
    <w:rsid w:val="001D010D"/>
    <w:rsid w:val="001D1914"/>
    <w:rsid w:val="001D277B"/>
    <w:rsid w:val="001D51BA"/>
    <w:rsid w:val="001D53E7"/>
    <w:rsid w:val="001D579D"/>
    <w:rsid w:val="001D6342"/>
    <w:rsid w:val="001D6D53"/>
    <w:rsid w:val="001E1CFC"/>
    <w:rsid w:val="001E5411"/>
    <w:rsid w:val="001E58E2"/>
    <w:rsid w:val="001E6ADF"/>
    <w:rsid w:val="001E7AED"/>
    <w:rsid w:val="001E7FD0"/>
    <w:rsid w:val="001F3916"/>
    <w:rsid w:val="001F4067"/>
    <w:rsid w:val="001F5043"/>
    <w:rsid w:val="001F54C5"/>
    <w:rsid w:val="001F662C"/>
    <w:rsid w:val="001F7074"/>
    <w:rsid w:val="00200490"/>
    <w:rsid w:val="002004B1"/>
    <w:rsid w:val="00201F3A"/>
    <w:rsid w:val="002039B4"/>
    <w:rsid w:val="00203F96"/>
    <w:rsid w:val="002047ED"/>
    <w:rsid w:val="00206047"/>
    <w:rsid w:val="002069B2"/>
    <w:rsid w:val="002069DB"/>
    <w:rsid w:val="00207FA3"/>
    <w:rsid w:val="002127AF"/>
    <w:rsid w:val="00214DA8"/>
    <w:rsid w:val="00215423"/>
    <w:rsid w:val="00215774"/>
    <w:rsid w:val="002158FA"/>
    <w:rsid w:val="0021637A"/>
    <w:rsid w:val="00216509"/>
    <w:rsid w:val="00220600"/>
    <w:rsid w:val="00220C23"/>
    <w:rsid w:val="00220DD0"/>
    <w:rsid w:val="002224DB"/>
    <w:rsid w:val="00223FCB"/>
    <w:rsid w:val="002252C3"/>
    <w:rsid w:val="002257E7"/>
    <w:rsid w:val="00225C54"/>
    <w:rsid w:val="002267BD"/>
    <w:rsid w:val="00226F45"/>
    <w:rsid w:val="00230740"/>
    <w:rsid w:val="00230765"/>
    <w:rsid w:val="00230D18"/>
    <w:rsid w:val="00230E5F"/>
    <w:rsid w:val="002319E4"/>
    <w:rsid w:val="00232D04"/>
    <w:rsid w:val="00233D20"/>
    <w:rsid w:val="002342A7"/>
    <w:rsid w:val="00235632"/>
    <w:rsid w:val="00235872"/>
    <w:rsid w:val="002361D4"/>
    <w:rsid w:val="00237166"/>
    <w:rsid w:val="00241559"/>
    <w:rsid w:val="00241DC6"/>
    <w:rsid w:val="00241F12"/>
    <w:rsid w:val="00242F30"/>
    <w:rsid w:val="002435B3"/>
    <w:rsid w:val="00243780"/>
    <w:rsid w:val="00245112"/>
    <w:rsid w:val="00245132"/>
    <w:rsid w:val="00245168"/>
    <w:rsid w:val="00245734"/>
    <w:rsid w:val="002458EB"/>
    <w:rsid w:val="00245CD3"/>
    <w:rsid w:val="00245DC0"/>
    <w:rsid w:val="002500C8"/>
    <w:rsid w:val="00252709"/>
    <w:rsid w:val="00253E16"/>
    <w:rsid w:val="00254B5E"/>
    <w:rsid w:val="00256305"/>
    <w:rsid w:val="0025684A"/>
    <w:rsid w:val="00257543"/>
    <w:rsid w:val="002617E7"/>
    <w:rsid w:val="00264228"/>
    <w:rsid w:val="00264334"/>
    <w:rsid w:val="0026473E"/>
    <w:rsid w:val="00266214"/>
    <w:rsid w:val="002669E3"/>
    <w:rsid w:val="00267C83"/>
    <w:rsid w:val="00267E6B"/>
    <w:rsid w:val="002705C1"/>
    <w:rsid w:val="0027079A"/>
    <w:rsid w:val="00270CEE"/>
    <w:rsid w:val="0027101E"/>
    <w:rsid w:val="002711C9"/>
    <w:rsid w:val="0027144F"/>
    <w:rsid w:val="00271813"/>
    <w:rsid w:val="00271F3A"/>
    <w:rsid w:val="00272173"/>
    <w:rsid w:val="00273278"/>
    <w:rsid w:val="0027330C"/>
    <w:rsid w:val="002737F4"/>
    <w:rsid w:val="002771E8"/>
    <w:rsid w:val="00277BF6"/>
    <w:rsid w:val="00280069"/>
    <w:rsid w:val="002805F5"/>
    <w:rsid w:val="00280751"/>
    <w:rsid w:val="0028280A"/>
    <w:rsid w:val="0028319E"/>
    <w:rsid w:val="00283328"/>
    <w:rsid w:val="00283448"/>
    <w:rsid w:val="00283AEA"/>
    <w:rsid w:val="00284610"/>
    <w:rsid w:val="0028526D"/>
    <w:rsid w:val="00286ACD"/>
    <w:rsid w:val="0028713C"/>
    <w:rsid w:val="00287838"/>
    <w:rsid w:val="00290524"/>
    <w:rsid w:val="002906CC"/>
    <w:rsid w:val="002907B5"/>
    <w:rsid w:val="00292EB7"/>
    <w:rsid w:val="0029324C"/>
    <w:rsid w:val="002933C5"/>
    <w:rsid w:val="002938AA"/>
    <w:rsid w:val="0029490A"/>
    <w:rsid w:val="0029544D"/>
    <w:rsid w:val="00296227"/>
    <w:rsid w:val="00296F44"/>
    <w:rsid w:val="0029777D"/>
    <w:rsid w:val="002A055E"/>
    <w:rsid w:val="002A1D4E"/>
    <w:rsid w:val="002A210C"/>
    <w:rsid w:val="002A2869"/>
    <w:rsid w:val="002A6AAA"/>
    <w:rsid w:val="002B04D1"/>
    <w:rsid w:val="002B0F2D"/>
    <w:rsid w:val="002B141A"/>
    <w:rsid w:val="002B1A58"/>
    <w:rsid w:val="002B24D6"/>
    <w:rsid w:val="002B3059"/>
    <w:rsid w:val="002B47C6"/>
    <w:rsid w:val="002B565B"/>
    <w:rsid w:val="002B5E71"/>
    <w:rsid w:val="002B6272"/>
    <w:rsid w:val="002C0568"/>
    <w:rsid w:val="002C1431"/>
    <w:rsid w:val="002C1FE0"/>
    <w:rsid w:val="002C30A9"/>
    <w:rsid w:val="002C3B5D"/>
    <w:rsid w:val="002C3D25"/>
    <w:rsid w:val="002C4004"/>
    <w:rsid w:val="002C41E6"/>
    <w:rsid w:val="002C4501"/>
    <w:rsid w:val="002C6A36"/>
    <w:rsid w:val="002C703A"/>
    <w:rsid w:val="002D071A"/>
    <w:rsid w:val="002D153B"/>
    <w:rsid w:val="002D34B2"/>
    <w:rsid w:val="002D3E5D"/>
    <w:rsid w:val="002D40F2"/>
    <w:rsid w:val="002D4689"/>
    <w:rsid w:val="002D48B0"/>
    <w:rsid w:val="002D4DE4"/>
    <w:rsid w:val="002D5B37"/>
    <w:rsid w:val="002D7637"/>
    <w:rsid w:val="002E0E2B"/>
    <w:rsid w:val="002E17F2"/>
    <w:rsid w:val="002E2298"/>
    <w:rsid w:val="002E2839"/>
    <w:rsid w:val="002E2F76"/>
    <w:rsid w:val="002E2FEF"/>
    <w:rsid w:val="002E42AF"/>
    <w:rsid w:val="002E42C2"/>
    <w:rsid w:val="002E4C4D"/>
    <w:rsid w:val="002E7441"/>
    <w:rsid w:val="002E7CAE"/>
    <w:rsid w:val="002F13E4"/>
    <w:rsid w:val="002F2165"/>
    <w:rsid w:val="002F2771"/>
    <w:rsid w:val="002F2FE7"/>
    <w:rsid w:val="002F37A9"/>
    <w:rsid w:val="002F4565"/>
    <w:rsid w:val="002F5D02"/>
    <w:rsid w:val="002F7294"/>
    <w:rsid w:val="00301CE6"/>
    <w:rsid w:val="00301CF4"/>
    <w:rsid w:val="0030256B"/>
    <w:rsid w:val="00303D95"/>
    <w:rsid w:val="0030501F"/>
    <w:rsid w:val="0030627A"/>
    <w:rsid w:val="00307BA1"/>
    <w:rsid w:val="00311702"/>
    <w:rsid w:val="00311E82"/>
    <w:rsid w:val="00313DFD"/>
    <w:rsid w:val="00313FD6"/>
    <w:rsid w:val="003143BD"/>
    <w:rsid w:val="00315363"/>
    <w:rsid w:val="003203ED"/>
    <w:rsid w:val="0032045E"/>
    <w:rsid w:val="00322C9F"/>
    <w:rsid w:val="00323EB8"/>
    <w:rsid w:val="003249BD"/>
    <w:rsid w:val="00324BB7"/>
    <w:rsid w:val="00324D23"/>
    <w:rsid w:val="003256D3"/>
    <w:rsid w:val="00326467"/>
    <w:rsid w:val="0032718D"/>
    <w:rsid w:val="00327408"/>
    <w:rsid w:val="00331751"/>
    <w:rsid w:val="003338F6"/>
    <w:rsid w:val="00333D57"/>
    <w:rsid w:val="00334579"/>
    <w:rsid w:val="00335858"/>
    <w:rsid w:val="00336936"/>
    <w:rsid w:val="00336BBB"/>
    <w:rsid w:val="00336BDA"/>
    <w:rsid w:val="003410B3"/>
    <w:rsid w:val="00342BD7"/>
    <w:rsid w:val="00344ACD"/>
    <w:rsid w:val="00345564"/>
    <w:rsid w:val="00346B68"/>
    <w:rsid w:val="00346DB5"/>
    <w:rsid w:val="003477B1"/>
    <w:rsid w:val="00350575"/>
    <w:rsid w:val="00352CD4"/>
    <w:rsid w:val="00357380"/>
    <w:rsid w:val="00357690"/>
    <w:rsid w:val="00360298"/>
    <w:rsid w:val="003602D9"/>
    <w:rsid w:val="003604CE"/>
    <w:rsid w:val="0036113A"/>
    <w:rsid w:val="00362821"/>
    <w:rsid w:val="00370E47"/>
    <w:rsid w:val="00374012"/>
    <w:rsid w:val="003742AC"/>
    <w:rsid w:val="00376119"/>
    <w:rsid w:val="00377641"/>
    <w:rsid w:val="00377CE1"/>
    <w:rsid w:val="00377F2F"/>
    <w:rsid w:val="0038321E"/>
    <w:rsid w:val="00385BF0"/>
    <w:rsid w:val="00391B98"/>
    <w:rsid w:val="0039362B"/>
    <w:rsid w:val="003939FF"/>
    <w:rsid w:val="003958A0"/>
    <w:rsid w:val="00395A9A"/>
    <w:rsid w:val="00396403"/>
    <w:rsid w:val="003970F0"/>
    <w:rsid w:val="003978DD"/>
    <w:rsid w:val="003A1DB1"/>
    <w:rsid w:val="003A2223"/>
    <w:rsid w:val="003A2A0F"/>
    <w:rsid w:val="003A2A66"/>
    <w:rsid w:val="003A3F47"/>
    <w:rsid w:val="003A4175"/>
    <w:rsid w:val="003A45A1"/>
    <w:rsid w:val="003A5B0A"/>
    <w:rsid w:val="003A5FA1"/>
    <w:rsid w:val="003A6BAC"/>
    <w:rsid w:val="003A70A4"/>
    <w:rsid w:val="003A7CF1"/>
    <w:rsid w:val="003A7EF3"/>
    <w:rsid w:val="003B1521"/>
    <w:rsid w:val="003B159C"/>
    <w:rsid w:val="003B369F"/>
    <w:rsid w:val="003B36A3"/>
    <w:rsid w:val="003B64BB"/>
    <w:rsid w:val="003B69A3"/>
    <w:rsid w:val="003B7FE5"/>
    <w:rsid w:val="003C11C8"/>
    <w:rsid w:val="003C197D"/>
    <w:rsid w:val="003C2702"/>
    <w:rsid w:val="003C3765"/>
    <w:rsid w:val="003C7806"/>
    <w:rsid w:val="003C7BD9"/>
    <w:rsid w:val="003D109F"/>
    <w:rsid w:val="003D2478"/>
    <w:rsid w:val="003D33E4"/>
    <w:rsid w:val="003D3C45"/>
    <w:rsid w:val="003D5A0A"/>
    <w:rsid w:val="003D5B1F"/>
    <w:rsid w:val="003D756E"/>
    <w:rsid w:val="003E0DBB"/>
    <w:rsid w:val="003E15FA"/>
    <w:rsid w:val="003E4627"/>
    <w:rsid w:val="003E55E4"/>
    <w:rsid w:val="003E6295"/>
    <w:rsid w:val="003E709A"/>
    <w:rsid w:val="003E74E3"/>
    <w:rsid w:val="003F05C7"/>
    <w:rsid w:val="003F2CD4"/>
    <w:rsid w:val="003F6BBE"/>
    <w:rsid w:val="003F7AFE"/>
    <w:rsid w:val="004000E8"/>
    <w:rsid w:val="004026DA"/>
    <w:rsid w:val="00402E2B"/>
    <w:rsid w:val="0040482F"/>
    <w:rsid w:val="0040512B"/>
    <w:rsid w:val="004054B8"/>
    <w:rsid w:val="00405CA5"/>
    <w:rsid w:val="00407CD3"/>
    <w:rsid w:val="00407F1F"/>
    <w:rsid w:val="00410134"/>
    <w:rsid w:val="00410B72"/>
    <w:rsid w:val="00410BC6"/>
    <w:rsid w:val="00410F18"/>
    <w:rsid w:val="0041263E"/>
    <w:rsid w:val="00412AC6"/>
    <w:rsid w:val="004135AD"/>
    <w:rsid w:val="00413921"/>
    <w:rsid w:val="00413AAC"/>
    <w:rsid w:val="00413E92"/>
    <w:rsid w:val="004146C2"/>
    <w:rsid w:val="00414D43"/>
    <w:rsid w:val="00416A79"/>
    <w:rsid w:val="00421105"/>
    <w:rsid w:val="00422AA4"/>
    <w:rsid w:val="004242F4"/>
    <w:rsid w:val="004243C6"/>
    <w:rsid w:val="00426953"/>
    <w:rsid w:val="00427248"/>
    <w:rsid w:val="00430AF1"/>
    <w:rsid w:val="00430D15"/>
    <w:rsid w:val="00431B4C"/>
    <w:rsid w:val="004322E6"/>
    <w:rsid w:val="00433D1C"/>
    <w:rsid w:val="0043421B"/>
    <w:rsid w:val="004352BF"/>
    <w:rsid w:val="004354A1"/>
    <w:rsid w:val="00435560"/>
    <w:rsid w:val="00436982"/>
    <w:rsid w:val="00437447"/>
    <w:rsid w:val="00441A92"/>
    <w:rsid w:val="00442B79"/>
    <w:rsid w:val="004431DC"/>
    <w:rsid w:val="004436A3"/>
    <w:rsid w:val="004445D6"/>
    <w:rsid w:val="00444F56"/>
    <w:rsid w:val="00445F64"/>
    <w:rsid w:val="00446488"/>
    <w:rsid w:val="004517AA"/>
    <w:rsid w:val="00452CAC"/>
    <w:rsid w:val="00453DB4"/>
    <w:rsid w:val="00454D02"/>
    <w:rsid w:val="00457565"/>
    <w:rsid w:val="00457B71"/>
    <w:rsid w:val="00463B5E"/>
    <w:rsid w:val="00464689"/>
    <w:rsid w:val="00465F93"/>
    <w:rsid w:val="00465FB6"/>
    <w:rsid w:val="004669E2"/>
    <w:rsid w:val="004676FE"/>
    <w:rsid w:val="00467E66"/>
    <w:rsid w:val="0047092A"/>
    <w:rsid w:val="00470C31"/>
    <w:rsid w:val="00471C3D"/>
    <w:rsid w:val="00471DE0"/>
    <w:rsid w:val="004722D8"/>
    <w:rsid w:val="004726D3"/>
    <w:rsid w:val="00473000"/>
    <w:rsid w:val="004734D0"/>
    <w:rsid w:val="00473B1D"/>
    <w:rsid w:val="00473E58"/>
    <w:rsid w:val="004745E6"/>
    <w:rsid w:val="0047556B"/>
    <w:rsid w:val="00476A37"/>
    <w:rsid w:val="00477768"/>
    <w:rsid w:val="004777C6"/>
    <w:rsid w:val="004808F4"/>
    <w:rsid w:val="00480C4A"/>
    <w:rsid w:val="00481D10"/>
    <w:rsid w:val="0048373F"/>
    <w:rsid w:val="00483B1A"/>
    <w:rsid w:val="004843A6"/>
    <w:rsid w:val="0048502F"/>
    <w:rsid w:val="00490B2D"/>
    <w:rsid w:val="00492BC5"/>
    <w:rsid w:val="004964F1"/>
    <w:rsid w:val="0049656C"/>
    <w:rsid w:val="004A16BC"/>
    <w:rsid w:val="004A176E"/>
    <w:rsid w:val="004A2B94"/>
    <w:rsid w:val="004A4113"/>
    <w:rsid w:val="004A6602"/>
    <w:rsid w:val="004A707D"/>
    <w:rsid w:val="004B05F2"/>
    <w:rsid w:val="004B1511"/>
    <w:rsid w:val="004B6F6A"/>
    <w:rsid w:val="004B7812"/>
    <w:rsid w:val="004B7C0C"/>
    <w:rsid w:val="004C088C"/>
    <w:rsid w:val="004C3898"/>
    <w:rsid w:val="004C6B3A"/>
    <w:rsid w:val="004C6FDA"/>
    <w:rsid w:val="004C7F1C"/>
    <w:rsid w:val="004D127F"/>
    <w:rsid w:val="004D13CF"/>
    <w:rsid w:val="004D3176"/>
    <w:rsid w:val="004D36B1"/>
    <w:rsid w:val="004D4DAF"/>
    <w:rsid w:val="004D4F4D"/>
    <w:rsid w:val="004D59E6"/>
    <w:rsid w:val="004D7EBD"/>
    <w:rsid w:val="004E2680"/>
    <w:rsid w:val="004E28F9"/>
    <w:rsid w:val="004E462E"/>
    <w:rsid w:val="004E56DC"/>
    <w:rsid w:val="004E76F4"/>
    <w:rsid w:val="004F0B4E"/>
    <w:rsid w:val="004F0B6C"/>
    <w:rsid w:val="004F1144"/>
    <w:rsid w:val="004F2078"/>
    <w:rsid w:val="004F35A9"/>
    <w:rsid w:val="004F4DA3"/>
    <w:rsid w:val="004F667A"/>
    <w:rsid w:val="004F79CE"/>
    <w:rsid w:val="0050031A"/>
    <w:rsid w:val="00504F6D"/>
    <w:rsid w:val="00505E9C"/>
    <w:rsid w:val="00506557"/>
    <w:rsid w:val="0050677A"/>
    <w:rsid w:val="00507086"/>
    <w:rsid w:val="005108D8"/>
    <w:rsid w:val="005116F9"/>
    <w:rsid w:val="005146F9"/>
    <w:rsid w:val="00514911"/>
    <w:rsid w:val="005153A7"/>
    <w:rsid w:val="00515C5A"/>
    <w:rsid w:val="00516112"/>
    <w:rsid w:val="005219CF"/>
    <w:rsid w:val="00521E45"/>
    <w:rsid w:val="005224BB"/>
    <w:rsid w:val="00522577"/>
    <w:rsid w:val="00522F0B"/>
    <w:rsid w:val="0052465E"/>
    <w:rsid w:val="00525BE1"/>
    <w:rsid w:val="00525D41"/>
    <w:rsid w:val="00530B40"/>
    <w:rsid w:val="00531EDA"/>
    <w:rsid w:val="005325D8"/>
    <w:rsid w:val="00533BD2"/>
    <w:rsid w:val="0053480B"/>
    <w:rsid w:val="00534B59"/>
    <w:rsid w:val="005356D1"/>
    <w:rsid w:val="00535A43"/>
    <w:rsid w:val="0053622B"/>
    <w:rsid w:val="00536759"/>
    <w:rsid w:val="00537C62"/>
    <w:rsid w:val="005415B1"/>
    <w:rsid w:val="0054403A"/>
    <w:rsid w:val="0054416A"/>
    <w:rsid w:val="00544821"/>
    <w:rsid w:val="005459EB"/>
    <w:rsid w:val="00546970"/>
    <w:rsid w:val="00547B5A"/>
    <w:rsid w:val="005506A5"/>
    <w:rsid w:val="00550948"/>
    <w:rsid w:val="00551F34"/>
    <w:rsid w:val="0055292F"/>
    <w:rsid w:val="00552E28"/>
    <w:rsid w:val="00553F5F"/>
    <w:rsid w:val="0055473B"/>
    <w:rsid w:val="00554E19"/>
    <w:rsid w:val="005552C5"/>
    <w:rsid w:val="00556DD4"/>
    <w:rsid w:val="0056121F"/>
    <w:rsid w:val="005658BE"/>
    <w:rsid w:val="00566DAD"/>
    <w:rsid w:val="005677A0"/>
    <w:rsid w:val="00571BD5"/>
    <w:rsid w:val="0057221F"/>
    <w:rsid w:val="00572505"/>
    <w:rsid w:val="0057323B"/>
    <w:rsid w:val="00573261"/>
    <w:rsid w:val="00574A7B"/>
    <w:rsid w:val="0058084B"/>
    <w:rsid w:val="00582809"/>
    <w:rsid w:val="00582FD1"/>
    <w:rsid w:val="005836E6"/>
    <w:rsid w:val="00587733"/>
    <w:rsid w:val="0058794E"/>
    <w:rsid w:val="0058798C"/>
    <w:rsid w:val="005900FA"/>
    <w:rsid w:val="005910A3"/>
    <w:rsid w:val="00593291"/>
    <w:rsid w:val="005935A4"/>
    <w:rsid w:val="00593B6E"/>
    <w:rsid w:val="005948C2"/>
    <w:rsid w:val="00595DCA"/>
    <w:rsid w:val="005960F4"/>
    <w:rsid w:val="0059779B"/>
    <w:rsid w:val="00597FC2"/>
    <w:rsid w:val="005A07DE"/>
    <w:rsid w:val="005A1E57"/>
    <w:rsid w:val="005A209A"/>
    <w:rsid w:val="005A26DC"/>
    <w:rsid w:val="005A4484"/>
    <w:rsid w:val="005A4FAE"/>
    <w:rsid w:val="005A662D"/>
    <w:rsid w:val="005B02F6"/>
    <w:rsid w:val="005B1409"/>
    <w:rsid w:val="005B2134"/>
    <w:rsid w:val="005B22B5"/>
    <w:rsid w:val="005B35D7"/>
    <w:rsid w:val="005B392A"/>
    <w:rsid w:val="005B3A79"/>
    <w:rsid w:val="005B3AA3"/>
    <w:rsid w:val="005B4054"/>
    <w:rsid w:val="005B6F83"/>
    <w:rsid w:val="005B77EA"/>
    <w:rsid w:val="005C0E12"/>
    <w:rsid w:val="005C0FDC"/>
    <w:rsid w:val="005C2A7E"/>
    <w:rsid w:val="005C4899"/>
    <w:rsid w:val="005C537A"/>
    <w:rsid w:val="005C74FB"/>
    <w:rsid w:val="005D0032"/>
    <w:rsid w:val="005D137E"/>
    <w:rsid w:val="005D1602"/>
    <w:rsid w:val="005D23B7"/>
    <w:rsid w:val="005D615D"/>
    <w:rsid w:val="005E08A1"/>
    <w:rsid w:val="005E0B39"/>
    <w:rsid w:val="005E28C2"/>
    <w:rsid w:val="005E385F"/>
    <w:rsid w:val="005E3DDA"/>
    <w:rsid w:val="005E470E"/>
    <w:rsid w:val="005E5B81"/>
    <w:rsid w:val="005E6932"/>
    <w:rsid w:val="005E7007"/>
    <w:rsid w:val="005F209B"/>
    <w:rsid w:val="005F2CB1"/>
    <w:rsid w:val="005F3025"/>
    <w:rsid w:val="005F4A39"/>
    <w:rsid w:val="005F618C"/>
    <w:rsid w:val="005F70BD"/>
    <w:rsid w:val="005F70E4"/>
    <w:rsid w:val="005F7239"/>
    <w:rsid w:val="00600BBD"/>
    <w:rsid w:val="00600E06"/>
    <w:rsid w:val="0060119F"/>
    <w:rsid w:val="0060283C"/>
    <w:rsid w:val="006030E6"/>
    <w:rsid w:val="0060414B"/>
    <w:rsid w:val="00604F14"/>
    <w:rsid w:val="00611B83"/>
    <w:rsid w:val="006121B1"/>
    <w:rsid w:val="0061264D"/>
    <w:rsid w:val="00612B2E"/>
    <w:rsid w:val="006131EF"/>
    <w:rsid w:val="00613257"/>
    <w:rsid w:val="00616505"/>
    <w:rsid w:val="0061708E"/>
    <w:rsid w:val="006174C1"/>
    <w:rsid w:val="0062029C"/>
    <w:rsid w:val="00620A71"/>
    <w:rsid w:val="00620D80"/>
    <w:rsid w:val="006229CF"/>
    <w:rsid w:val="006234A6"/>
    <w:rsid w:val="00623518"/>
    <w:rsid w:val="0062361C"/>
    <w:rsid w:val="0062400F"/>
    <w:rsid w:val="006265FB"/>
    <w:rsid w:val="00626A70"/>
    <w:rsid w:val="00627A1B"/>
    <w:rsid w:val="00630001"/>
    <w:rsid w:val="00630710"/>
    <w:rsid w:val="006311B3"/>
    <w:rsid w:val="006323A4"/>
    <w:rsid w:val="0063284C"/>
    <w:rsid w:val="00636398"/>
    <w:rsid w:val="0063678E"/>
    <w:rsid w:val="006368D3"/>
    <w:rsid w:val="006377EC"/>
    <w:rsid w:val="0064047C"/>
    <w:rsid w:val="00640ADE"/>
    <w:rsid w:val="0064151F"/>
    <w:rsid w:val="00641533"/>
    <w:rsid w:val="0064207F"/>
    <w:rsid w:val="0064208D"/>
    <w:rsid w:val="00643475"/>
    <w:rsid w:val="0064396A"/>
    <w:rsid w:val="00643A09"/>
    <w:rsid w:val="00643FCA"/>
    <w:rsid w:val="00644590"/>
    <w:rsid w:val="006450D1"/>
    <w:rsid w:val="00645FCE"/>
    <w:rsid w:val="0064624E"/>
    <w:rsid w:val="0064662F"/>
    <w:rsid w:val="00650AB9"/>
    <w:rsid w:val="00652BD8"/>
    <w:rsid w:val="00652E12"/>
    <w:rsid w:val="00655733"/>
    <w:rsid w:val="00655ACD"/>
    <w:rsid w:val="00656A92"/>
    <w:rsid w:val="00656DDE"/>
    <w:rsid w:val="0066011D"/>
    <w:rsid w:val="006607C0"/>
    <w:rsid w:val="006613A6"/>
    <w:rsid w:val="006627A2"/>
    <w:rsid w:val="006634E6"/>
    <w:rsid w:val="00663A57"/>
    <w:rsid w:val="006655EE"/>
    <w:rsid w:val="00667EE7"/>
    <w:rsid w:val="00670922"/>
    <w:rsid w:val="00670AF0"/>
    <w:rsid w:val="00670BE1"/>
    <w:rsid w:val="00671C08"/>
    <w:rsid w:val="0067218F"/>
    <w:rsid w:val="00673177"/>
    <w:rsid w:val="006741F2"/>
    <w:rsid w:val="00674401"/>
    <w:rsid w:val="00674CC3"/>
    <w:rsid w:val="00675262"/>
    <w:rsid w:val="00675C72"/>
    <w:rsid w:val="006771F9"/>
    <w:rsid w:val="006776D7"/>
    <w:rsid w:val="00681003"/>
    <w:rsid w:val="006815E4"/>
    <w:rsid w:val="006817C9"/>
    <w:rsid w:val="00682744"/>
    <w:rsid w:val="00682DA7"/>
    <w:rsid w:val="006833CF"/>
    <w:rsid w:val="00683ECE"/>
    <w:rsid w:val="00690DE7"/>
    <w:rsid w:val="0069245E"/>
    <w:rsid w:val="00694112"/>
    <w:rsid w:val="006942CE"/>
    <w:rsid w:val="00694505"/>
    <w:rsid w:val="00694588"/>
    <w:rsid w:val="00695003"/>
    <w:rsid w:val="00695FC2"/>
    <w:rsid w:val="00696949"/>
    <w:rsid w:val="00697052"/>
    <w:rsid w:val="006A1111"/>
    <w:rsid w:val="006A358A"/>
    <w:rsid w:val="006A3A7B"/>
    <w:rsid w:val="006A427C"/>
    <w:rsid w:val="006A46FB"/>
    <w:rsid w:val="006A490C"/>
    <w:rsid w:val="006A5463"/>
    <w:rsid w:val="006A5E28"/>
    <w:rsid w:val="006A6382"/>
    <w:rsid w:val="006A6730"/>
    <w:rsid w:val="006A697B"/>
    <w:rsid w:val="006A734D"/>
    <w:rsid w:val="006A7AFF"/>
    <w:rsid w:val="006B1816"/>
    <w:rsid w:val="006B2099"/>
    <w:rsid w:val="006B2FCF"/>
    <w:rsid w:val="006B3538"/>
    <w:rsid w:val="006B4DDD"/>
    <w:rsid w:val="006B50CF"/>
    <w:rsid w:val="006C03B8"/>
    <w:rsid w:val="006C14F3"/>
    <w:rsid w:val="006C2B33"/>
    <w:rsid w:val="006C51B7"/>
    <w:rsid w:val="006C5EC9"/>
    <w:rsid w:val="006C5FB9"/>
    <w:rsid w:val="006C6059"/>
    <w:rsid w:val="006C6236"/>
    <w:rsid w:val="006C7522"/>
    <w:rsid w:val="006C7C53"/>
    <w:rsid w:val="006D19DA"/>
    <w:rsid w:val="006D2BA4"/>
    <w:rsid w:val="006D3022"/>
    <w:rsid w:val="006D4B52"/>
    <w:rsid w:val="006D4E05"/>
    <w:rsid w:val="006D5A2B"/>
    <w:rsid w:val="006D6F08"/>
    <w:rsid w:val="006E062C"/>
    <w:rsid w:val="006E08C3"/>
    <w:rsid w:val="006E1C82"/>
    <w:rsid w:val="006E28B7"/>
    <w:rsid w:val="006E2A9B"/>
    <w:rsid w:val="006E3310"/>
    <w:rsid w:val="006E3657"/>
    <w:rsid w:val="006E4E39"/>
    <w:rsid w:val="006E565E"/>
    <w:rsid w:val="006E5B28"/>
    <w:rsid w:val="006E63B4"/>
    <w:rsid w:val="006E673D"/>
    <w:rsid w:val="006E7042"/>
    <w:rsid w:val="006E7D3B"/>
    <w:rsid w:val="006F06BF"/>
    <w:rsid w:val="006F1B70"/>
    <w:rsid w:val="006F341D"/>
    <w:rsid w:val="006F3BDF"/>
    <w:rsid w:val="006F3CDE"/>
    <w:rsid w:val="006F45CF"/>
    <w:rsid w:val="006F5407"/>
    <w:rsid w:val="006F548E"/>
    <w:rsid w:val="006F58D4"/>
    <w:rsid w:val="006F6582"/>
    <w:rsid w:val="006F6AAE"/>
    <w:rsid w:val="006F7F90"/>
    <w:rsid w:val="0070346E"/>
    <w:rsid w:val="00704D5A"/>
    <w:rsid w:val="00704EDB"/>
    <w:rsid w:val="00706101"/>
    <w:rsid w:val="00707072"/>
    <w:rsid w:val="00707D61"/>
    <w:rsid w:val="00710626"/>
    <w:rsid w:val="007120EC"/>
    <w:rsid w:val="00712287"/>
    <w:rsid w:val="00712772"/>
    <w:rsid w:val="007131CF"/>
    <w:rsid w:val="007148D3"/>
    <w:rsid w:val="00715B9A"/>
    <w:rsid w:val="007164C5"/>
    <w:rsid w:val="00720BE3"/>
    <w:rsid w:val="00721137"/>
    <w:rsid w:val="007217A8"/>
    <w:rsid w:val="00721B32"/>
    <w:rsid w:val="00723674"/>
    <w:rsid w:val="007240B3"/>
    <w:rsid w:val="00724C36"/>
    <w:rsid w:val="007257D0"/>
    <w:rsid w:val="00725BB7"/>
    <w:rsid w:val="00726EA6"/>
    <w:rsid w:val="00727208"/>
    <w:rsid w:val="00727680"/>
    <w:rsid w:val="007304EA"/>
    <w:rsid w:val="00730DBD"/>
    <w:rsid w:val="00731D83"/>
    <w:rsid w:val="00732609"/>
    <w:rsid w:val="00733800"/>
    <w:rsid w:val="007348B1"/>
    <w:rsid w:val="00735FBC"/>
    <w:rsid w:val="007362A6"/>
    <w:rsid w:val="00736D7D"/>
    <w:rsid w:val="00740E58"/>
    <w:rsid w:val="00742DFD"/>
    <w:rsid w:val="007436B3"/>
    <w:rsid w:val="007444A7"/>
    <w:rsid w:val="007445A0"/>
    <w:rsid w:val="0074524B"/>
    <w:rsid w:val="00745D5C"/>
    <w:rsid w:val="00746405"/>
    <w:rsid w:val="00747476"/>
    <w:rsid w:val="00747D8B"/>
    <w:rsid w:val="00751228"/>
    <w:rsid w:val="007515F7"/>
    <w:rsid w:val="00751872"/>
    <w:rsid w:val="00752D3A"/>
    <w:rsid w:val="007545D6"/>
    <w:rsid w:val="007571E1"/>
    <w:rsid w:val="007604B2"/>
    <w:rsid w:val="0076130F"/>
    <w:rsid w:val="007618A6"/>
    <w:rsid w:val="0076353C"/>
    <w:rsid w:val="007644C9"/>
    <w:rsid w:val="00765281"/>
    <w:rsid w:val="00766A02"/>
    <w:rsid w:val="00766BAD"/>
    <w:rsid w:val="007678BB"/>
    <w:rsid w:val="007678D0"/>
    <w:rsid w:val="00767E43"/>
    <w:rsid w:val="00770C02"/>
    <w:rsid w:val="00771257"/>
    <w:rsid w:val="007729A2"/>
    <w:rsid w:val="00772E17"/>
    <w:rsid w:val="0077346F"/>
    <w:rsid w:val="007739A6"/>
    <w:rsid w:val="00773C59"/>
    <w:rsid w:val="007755F2"/>
    <w:rsid w:val="00776971"/>
    <w:rsid w:val="0077720D"/>
    <w:rsid w:val="00780A80"/>
    <w:rsid w:val="0078177E"/>
    <w:rsid w:val="00782D6F"/>
    <w:rsid w:val="0078304C"/>
    <w:rsid w:val="007835BD"/>
    <w:rsid w:val="00783673"/>
    <w:rsid w:val="00783FB9"/>
    <w:rsid w:val="00785490"/>
    <w:rsid w:val="00786209"/>
    <w:rsid w:val="00787A18"/>
    <w:rsid w:val="007909C6"/>
    <w:rsid w:val="007915AC"/>
    <w:rsid w:val="00791900"/>
    <w:rsid w:val="007925EA"/>
    <w:rsid w:val="007926B0"/>
    <w:rsid w:val="00793CD8"/>
    <w:rsid w:val="007955CB"/>
    <w:rsid w:val="00795C92"/>
    <w:rsid w:val="00796231"/>
    <w:rsid w:val="00796274"/>
    <w:rsid w:val="00797098"/>
    <w:rsid w:val="00797113"/>
    <w:rsid w:val="00797898"/>
    <w:rsid w:val="007A1826"/>
    <w:rsid w:val="007A1CB3"/>
    <w:rsid w:val="007A1F86"/>
    <w:rsid w:val="007A306F"/>
    <w:rsid w:val="007A43A6"/>
    <w:rsid w:val="007A44B6"/>
    <w:rsid w:val="007A4E89"/>
    <w:rsid w:val="007A54D6"/>
    <w:rsid w:val="007A58A6"/>
    <w:rsid w:val="007A5B2A"/>
    <w:rsid w:val="007A771B"/>
    <w:rsid w:val="007A7C60"/>
    <w:rsid w:val="007A7E45"/>
    <w:rsid w:val="007A7FD2"/>
    <w:rsid w:val="007B0165"/>
    <w:rsid w:val="007B0FF1"/>
    <w:rsid w:val="007B151C"/>
    <w:rsid w:val="007B1686"/>
    <w:rsid w:val="007B37AA"/>
    <w:rsid w:val="007B3D2D"/>
    <w:rsid w:val="007B50AE"/>
    <w:rsid w:val="007B51DF"/>
    <w:rsid w:val="007B7B32"/>
    <w:rsid w:val="007C05DD"/>
    <w:rsid w:val="007C0752"/>
    <w:rsid w:val="007C3047"/>
    <w:rsid w:val="007C3D18"/>
    <w:rsid w:val="007C51F6"/>
    <w:rsid w:val="007C5AC1"/>
    <w:rsid w:val="007C60BF"/>
    <w:rsid w:val="007C62AD"/>
    <w:rsid w:val="007C6A07"/>
    <w:rsid w:val="007C75A1"/>
    <w:rsid w:val="007C7690"/>
    <w:rsid w:val="007C77A5"/>
    <w:rsid w:val="007D04E5"/>
    <w:rsid w:val="007D1D07"/>
    <w:rsid w:val="007D4264"/>
    <w:rsid w:val="007D4BE9"/>
    <w:rsid w:val="007D5901"/>
    <w:rsid w:val="007D68EE"/>
    <w:rsid w:val="007D6925"/>
    <w:rsid w:val="007D7526"/>
    <w:rsid w:val="007D7C5E"/>
    <w:rsid w:val="007E2CE1"/>
    <w:rsid w:val="007E3B37"/>
    <w:rsid w:val="007E4610"/>
    <w:rsid w:val="007E4715"/>
    <w:rsid w:val="007E4E32"/>
    <w:rsid w:val="007E505B"/>
    <w:rsid w:val="007E633E"/>
    <w:rsid w:val="007E7091"/>
    <w:rsid w:val="007E7998"/>
    <w:rsid w:val="007F1ACC"/>
    <w:rsid w:val="007F3D9B"/>
    <w:rsid w:val="007F56A8"/>
    <w:rsid w:val="007F704E"/>
    <w:rsid w:val="00801B13"/>
    <w:rsid w:val="00802AFD"/>
    <w:rsid w:val="00802F23"/>
    <w:rsid w:val="00803FAE"/>
    <w:rsid w:val="0080605F"/>
    <w:rsid w:val="00806C71"/>
    <w:rsid w:val="00807786"/>
    <w:rsid w:val="00811FCB"/>
    <w:rsid w:val="0081348A"/>
    <w:rsid w:val="008158D6"/>
    <w:rsid w:val="008159A2"/>
    <w:rsid w:val="00817196"/>
    <w:rsid w:val="0082007C"/>
    <w:rsid w:val="008228EE"/>
    <w:rsid w:val="008235DB"/>
    <w:rsid w:val="00824AB4"/>
    <w:rsid w:val="00825C42"/>
    <w:rsid w:val="00825D25"/>
    <w:rsid w:val="008275C7"/>
    <w:rsid w:val="00827D6F"/>
    <w:rsid w:val="00830749"/>
    <w:rsid w:val="008352CA"/>
    <w:rsid w:val="0083546B"/>
    <w:rsid w:val="00836FF2"/>
    <w:rsid w:val="008376AC"/>
    <w:rsid w:val="008377B4"/>
    <w:rsid w:val="00837917"/>
    <w:rsid w:val="00837E28"/>
    <w:rsid w:val="008403EA"/>
    <w:rsid w:val="00843EC8"/>
    <w:rsid w:val="0084415F"/>
    <w:rsid w:val="008444E8"/>
    <w:rsid w:val="00844E80"/>
    <w:rsid w:val="0084573F"/>
    <w:rsid w:val="00846733"/>
    <w:rsid w:val="00846CCE"/>
    <w:rsid w:val="00846FE7"/>
    <w:rsid w:val="00847AFD"/>
    <w:rsid w:val="008531DC"/>
    <w:rsid w:val="00853D4D"/>
    <w:rsid w:val="0085662A"/>
    <w:rsid w:val="00856911"/>
    <w:rsid w:val="00861AA6"/>
    <w:rsid w:val="0086702A"/>
    <w:rsid w:val="0086733E"/>
    <w:rsid w:val="008677FD"/>
    <w:rsid w:val="00867AF5"/>
    <w:rsid w:val="008706D4"/>
    <w:rsid w:val="00870F8A"/>
    <w:rsid w:val="00871363"/>
    <w:rsid w:val="00871693"/>
    <w:rsid w:val="008719A4"/>
    <w:rsid w:val="00871D23"/>
    <w:rsid w:val="00872DA9"/>
    <w:rsid w:val="00874312"/>
    <w:rsid w:val="0087437C"/>
    <w:rsid w:val="00875CD7"/>
    <w:rsid w:val="00876B4D"/>
    <w:rsid w:val="00877F18"/>
    <w:rsid w:val="00881D72"/>
    <w:rsid w:val="0088268F"/>
    <w:rsid w:val="00882A9E"/>
    <w:rsid w:val="00882D7C"/>
    <w:rsid w:val="00883924"/>
    <w:rsid w:val="00884E69"/>
    <w:rsid w:val="00885BCB"/>
    <w:rsid w:val="008866DA"/>
    <w:rsid w:val="008872F6"/>
    <w:rsid w:val="00891233"/>
    <w:rsid w:val="00891821"/>
    <w:rsid w:val="00892FD0"/>
    <w:rsid w:val="00893CE6"/>
    <w:rsid w:val="008941E3"/>
    <w:rsid w:val="00894A88"/>
    <w:rsid w:val="008952B5"/>
    <w:rsid w:val="00895386"/>
    <w:rsid w:val="00897893"/>
    <w:rsid w:val="008A1CC9"/>
    <w:rsid w:val="008A21FF"/>
    <w:rsid w:val="008A2CE2"/>
    <w:rsid w:val="008A2DB9"/>
    <w:rsid w:val="008A30AC"/>
    <w:rsid w:val="008A44B8"/>
    <w:rsid w:val="008A4DCC"/>
    <w:rsid w:val="008A51A8"/>
    <w:rsid w:val="008A54C7"/>
    <w:rsid w:val="008A6F8D"/>
    <w:rsid w:val="008A77D8"/>
    <w:rsid w:val="008A7E7E"/>
    <w:rsid w:val="008B01C5"/>
    <w:rsid w:val="008B0483"/>
    <w:rsid w:val="008B120C"/>
    <w:rsid w:val="008B2A23"/>
    <w:rsid w:val="008B3E46"/>
    <w:rsid w:val="008B51A0"/>
    <w:rsid w:val="008B592A"/>
    <w:rsid w:val="008B5B3C"/>
    <w:rsid w:val="008B6189"/>
    <w:rsid w:val="008B667B"/>
    <w:rsid w:val="008B7B5C"/>
    <w:rsid w:val="008C0C99"/>
    <w:rsid w:val="008C2017"/>
    <w:rsid w:val="008C3027"/>
    <w:rsid w:val="008C4958"/>
    <w:rsid w:val="008C4BAA"/>
    <w:rsid w:val="008C6AE8"/>
    <w:rsid w:val="008C6E14"/>
    <w:rsid w:val="008C6F11"/>
    <w:rsid w:val="008C7573"/>
    <w:rsid w:val="008D00A5"/>
    <w:rsid w:val="008D021D"/>
    <w:rsid w:val="008D2772"/>
    <w:rsid w:val="008D34F1"/>
    <w:rsid w:val="008D39D8"/>
    <w:rsid w:val="008D4E4C"/>
    <w:rsid w:val="008D5779"/>
    <w:rsid w:val="008D6D1A"/>
    <w:rsid w:val="008D7273"/>
    <w:rsid w:val="008E065E"/>
    <w:rsid w:val="008E0927"/>
    <w:rsid w:val="008E1909"/>
    <w:rsid w:val="008E34F6"/>
    <w:rsid w:val="008E3BA2"/>
    <w:rsid w:val="008E5E6D"/>
    <w:rsid w:val="008E628F"/>
    <w:rsid w:val="008E69C0"/>
    <w:rsid w:val="008F00D3"/>
    <w:rsid w:val="008F1C4E"/>
    <w:rsid w:val="008F1EAB"/>
    <w:rsid w:val="008F33DC"/>
    <w:rsid w:val="008F477F"/>
    <w:rsid w:val="008F4EB9"/>
    <w:rsid w:val="008F7447"/>
    <w:rsid w:val="00900A56"/>
    <w:rsid w:val="00900DF7"/>
    <w:rsid w:val="00902350"/>
    <w:rsid w:val="0090336B"/>
    <w:rsid w:val="009037A1"/>
    <w:rsid w:val="009053AA"/>
    <w:rsid w:val="00906939"/>
    <w:rsid w:val="009105C0"/>
    <w:rsid w:val="00910653"/>
    <w:rsid w:val="00910B7D"/>
    <w:rsid w:val="00911DFB"/>
    <w:rsid w:val="009139D9"/>
    <w:rsid w:val="0091414E"/>
    <w:rsid w:val="00914AD8"/>
    <w:rsid w:val="00914E9C"/>
    <w:rsid w:val="00916079"/>
    <w:rsid w:val="009168A0"/>
    <w:rsid w:val="00917CE9"/>
    <w:rsid w:val="0092075B"/>
    <w:rsid w:val="00920BF2"/>
    <w:rsid w:val="00920FFB"/>
    <w:rsid w:val="00922010"/>
    <w:rsid w:val="00924A39"/>
    <w:rsid w:val="00924B65"/>
    <w:rsid w:val="00931BD9"/>
    <w:rsid w:val="009325B3"/>
    <w:rsid w:val="009334B7"/>
    <w:rsid w:val="00934524"/>
    <w:rsid w:val="00935C1A"/>
    <w:rsid w:val="009368C4"/>
    <w:rsid w:val="009368F3"/>
    <w:rsid w:val="009410AD"/>
    <w:rsid w:val="00941636"/>
    <w:rsid w:val="00942DEB"/>
    <w:rsid w:val="0094329D"/>
    <w:rsid w:val="009434B9"/>
    <w:rsid w:val="00943742"/>
    <w:rsid w:val="00945C05"/>
    <w:rsid w:val="00946945"/>
    <w:rsid w:val="00947713"/>
    <w:rsid w:val="0095010E"/>
    <w:rsid w:val="00950DE7"/>
    <w:rsid w:val="00953424"/>
    <w:rsid w:val="00953920"/>
    <w:rsid w:val="00953D47"/>
    <w:rsid w:val="009545D0"/>
    <w:rsid w:val="00954F85"/>
    <w:rsid w:val="0095681E"/>
    <w:rsid w:val="009571CD"/>
    <w:rsid w:val="009572D4"/>
    <w:rsid w:val="009575A5"/>
    <w:rsid w:val="00961921"/>
    <w:rsid w:val="00962426"/>
    <w:rsid w:val="00964128"/>
    <w:rsid w:val="0096430A"/>
    <w:rsid w:val="00964C84"/>
    <w:rsid w:val="0096554B"/>
    <w:rsid w:val="0096584A"/>
    <w:rsid w:val="00966309"/>
    <w:rsid w:val="0097157C"/>
    <w:rsid w:val="009716CC"/>
    <w:rsid w:val="00971F08"/>
    <w:rsid w:val="0097229E"/>
    <w:rsid w:val="009756C3"/>
    <w:rsid w:val="0097603D"/>
    <w:rsid w:val="00976946"/>
    <w:rsid w:val="00976949"/>
    <w:rsid w:val="00980477"/>
    <w:rsid w:val="0098285B"/>
    <w:rsid w:val="0098429B"/>
    <w:rsid w:val="00985253"/>
    <w:rsid w:val="009853B3"/>
    <w:rsid w:val="00990630"/>
    <w:rsid w:val="00991761"/>
    <w:rsid w:val="00992794"/>
    <w:rsid w:val="00993D3B"/>
    <w:rsid w:val="00994DCA"/>
    <w:rsid w:val="0099572B"/>
    <w:rsid w:val="0099604F"/>
    <w:rsid w:val="009960EC"/>
    <w:rsid w:val="00996870"/>
    <w:rsid w:val="009970DD"/>
    <w:rsid w:val="009A0544"/>
    <w:rsid w:val="009A07EF"/>
    <w:rsid w:val="009A0FBA"/>
    <w:rsid w:val="009A1601"/>
    <w:rsid w:val="009A2701"/>
    <w:rsid w:val="009A3983"/>
    <w:rsid w:val="009A3BB6"/>
    <w:rsid w:val="009A457D"/>
    <w:rsid w:val="009A462D"/>
    <w:rsid w:val="009A5CBA"/>
    <w:rsid w:val="009A7930"/>
    <w:rsid w:val="009B1F30"/>
    <w:rsid w:val="009B3AC2"/>
    <w:rsid w:val="009B42C8"/>
    <w:rsid w:val="009B4DF4"/>
    <w:rsid w:val="009B564E"/>
    <w:rsid w:val="009B58F6"/>
    <w:rsid w:val="009B7D72"/>
    <w:rsid w:val="009B7E87"/>
    <w:rsid w:val="009C0169"/>
    <w:rsid w:val="009C403E"/>
    <w:rsid w:val="009D0162"/>
    <w:rsid w:val="009D4FF0"/>
    <w:rsid w:val="009D703C"/>
    <w:rsid w:val="009D718F"/>
    <w:rsid w:val="009E068F"/>
    <w:rsid w:val="009E14E0"/>
    <w:rsid w:val="009E3066"/>
    <w:rsid w:val="009E35DB"/>
    <w:rsid w:val="009E4006"/>
    <w:rsid w:val="009E47A3"/>
    <w:rsid w:val="009F019E"/>
    <w:rsid w:val="009F05BE"/>
    <w:rsid w:val="009F08F3"/>
    <w:rsid w:val="009F0C23"/>
    <w:rsid w:val="009F19E9"/>
    <w:rsid w:val="009F344F"/>
    <w:rsid w:val="009F675A"/>
    <w:rsid w:val="009F6880"/>
    <w:rsid w:val="00A031D8"/>
    <w:rsid w:val="00A035D2"/>
    <w:rsid w:val="00A04541"/>
    <w:rsid w:val="00A048A8"/>
    <w:rsid w:val="00A04F49"/>
    <w:rsid w:val="00A05544"/>
    <w:rsid w:val="00A0796D"/>
    <w:rsid w:val="00A1163E"/>
    <w:rsid w:val="00A11AAE"/>
    <w:rsid w:val="00A11ADE"/>
    <w:rsid w:val="00A13E54"/>
    <w:rsid w:val="00A14D5E"/>
    <w:rsid w:val="00A15181"/>
    <w:rsid w:val="00A15879"/>
    <w:rsid w:val="00A17CAF"/>
    <w:rsid w:val="00A17F63"/>
    <w:rsid w:val="00A2193B"/>
    <w:rsid w:val="00A22251"/>
    <w:rsid w:val="00A2351A"/>
    <w:rsid w:val="00A23CE4"/>
    <w:rsid w:val="00A24B7B"/>
    <w:rsid w:val="00A260C4"/>
    <w:rsid w:val="00A264A9"/>
    <w:rsid w:val="00A266D8"/>
    <w:rsid w:val="00A26DCF"/>
    <w:rsid w:val="00A27785"/>
    <w:rsid w:val="00A2787B"/>
    <w:rsid w:val="00A30187"/>
    <w:rsid w:val="00A307F0"/>
    <w:rsid w:val="00A3448A"/>
    <w:rsid w:val="00A34770"/>
    <w:rsid w:val="00A36297"/>
    <w:rsid w:val="00A364B7"/>
    <w:rsid w:val="00A36797"/>
    <w:rsid w:val="00A376B4"/>
    <w:rsid w:val="00A4162A"/>
    <w:rsid w:val="00A4179D"/>
    <w:rsid w:val="00A41C3D"/>
    <w:rsid w:val="00A41E2B"/>
    <w:rsid w:val="00A44171"/>
    <w:rsid w:val="00A44293"/>
    <w:rsid w:val="00A44AD3"/>
    <w:rsid w:val="00A45B74"/>
    <w:rsid w:val="00A4692F"/>
    <w:rsid w:val="00A50DAD"/>
    <w:rsid w:val="00A50DC9"/>
    <w:rsid w:val="00A51C31"/>
    <w:rsid w:val="00A52E1D"/>
    <w:rsid w:val="00A5322A"/>
    <w:rsid w:val="00A53765"/>
    <w:rsid w:val="00A53C3A"/>
    <w:rsid w:val="00A54FD7"/>
    <w:rsid w:val="00A555F0"/>
    <w:rsid w:val="00A570B1"/>
    <w:rsid w:val="00A57255"/>
    <w:rsid w:val="00A61499"/>
    <w:rsid w:val="00A62A77"/>
    <w:rsid w:val="00A62B30"/>
    <w:rsid w:val="00A63483"/>
    <w:rsid w:val="00A657D7"/>
    <w:rsid w:val="00A660AC"/>
    <w:rsid w:val="00A67E6C"/>
    <w:rsid w:val="00A71B99"/>
    <w:rsid w:val="00A720F1"/>
    <w:rsid w:val="00A7288A"/>
    <w:rsid w:val="00A739D0"/>
    <w:rsid w:val="00A74153"/>
    <w:rsid w:val="00A761D4"/>
    <w:rsid w:val="00A76807"/>
    <w:rsid w:val="00A77EC4"/>
    <w:rsid w:val="00A8620A"/>
    <w:rsid w:val="00A86371"/>
    <w:rsid w:val="00A86500"/>
    <w:rsid w:val="00A918AD"/>
    <w:rsid w:val="00A91BA7"/>
    <w:rsid w:val="00A92879"/>
    <w:rsid w:val="00A935B0"/>
    <w:rsid w:val="00A9442A"/>
    <w:rsid w:val="00A94D52"/>
    <w:rsid w:val="00A95977"/>
    <w:rsid w:val="00AA016F"/>
    <w:rsid w:val="00AA0E26"/>
    <w:rsid w:val="00AA1B57"/>
    <w:rsid w:val="00AA1ED6"/>
    <w:rsid w:val="00AA1FE9"/>
    <w:rsid w:val="00AA35BD"/>
    <w:rsid w:val="00AA51D6"/>
    <w:rsid w:val="00AA5980"/>
    <w:rsid w:val="00AA7A1B"/>
    <w:rsid w:val="00AB0BC8"/>
    <w:rsid w:val="00AB11CA"/>
    <w:rsid w:val="00AB14D9"/>
    <w:rsid w:val="00AB258A"/>
    <w:rsid w:val="00AB3074"/>
    <w:rsid w:val="00AB4AB8"/>
    <w:rsid w:val="00AB655E"/>
    <w:rsid w:val="00AB725A"/>
    <w:rsid w:val="00AB781B"/>
    <w:rsid w:val="00AC007F"/>
    <w:rsid w:val="00AC02C0"/>
    <w:rsid w:val="00AC12FD"/>
    <w:rsid w:val="00AC17EC"/>
    <w:rsid w:val="00AC2ECD"/>
    <w:rsid w:val="00AC3119"/>
    <w:rsid w:val="00AC4556"/>
    <w:rsid w:val="00AC49FB"/>
    <w:rsid w:val="00AC5A10"/>
    <w:rsid w:val="00AC61D1"/>
    <w:rsid w:val="00AC7C50"/>
    <w:rsid w:val="00AD008F"/>
    <w:rsid w:val="00AD0AA3"/>
    <w:rsid w:val="00AD0F9D"/>
    <w:rsid w:val="00AD1FFB"/>
    <w:rsid w:val="00AD2ED0"/>
    <w:rsid w:val="00AD313C"/>
    <w:rsid w:val="00AD3F94"/>
    <w:rsid w:val="00AD4A5A"/>
    <w:rsid w:val="00AD5EFF"/>
    <w:rsid w:val="00AE27AC"/>
    <w:rsid w:val="00AE2F94"/>
    <w:rsid w:val="00AE40E0"/>
    <w:rsid w:val="00AE44AE"/>
    <w:rsid w:val="00AE4DBA"/>
    <w:rsid w:val="00AE4F07"/>
    <w:rsid w:val="00AF1C5D"/>
    <w:rsid w:val="00AF2665"/>
    <w:rsid w:val="00AF42D7"/>
    <w:rsid w:val="00AF7158"/>
    <w:rsid w:val="00B006FE"/>
    <w:rsid w:val="00B00783"/>
    <w:rsid w:val="00B007CB"/>
    <w:rsid w:val="00B02AA9"/>
    <w:rsid w:val="00B02FA3"/>
    <w:rsid w:val="00B0347A"/>
    <w:rsid w:val="00B041EC"/>
    <w:rsid w:val="00B05084"/>
    <w:rsid w:val="00B0534E"/>
    <w:rsid w:val="00B06DAA"/>
    <w:rsid w:val="00B12838"/>
    <w:rsid w:val="00B12E60"/>
    <w:rsid w:val="00B14377"/>
    <w:rsid w:val="00B157F9"/>
    <w:rsid w:val="00B15A3A"/>
    <w:rsid w:val="00B163F2"/>
    <w:rsid w:val="00B16738"/>
    <w:rsid w:val="00B16C28"/>
    <w:rsid w:val="00B17188"/>
    <w:rsid w:val="00B172DD"/>
    <w:rsid w:val="00B1745A"/>
    <w:rsid w:val="00B17864"/>
    <w:rsid w:val="00B2005A"/>
    <w:rsid w:val="00B20256"/>
    <w:rsid w:val="00B20D09"/>
    <w:rsid w:val="00B21103"/>
    <w:rsid w:val="00B24D7A"/>
    <w:rsid w:val="00B252CF"/>
    <w:rsid w:val="00B26D84"/>
    <w:rsid w:val="00B2763F"/>
    <w:rsid w:val="00B27AAC"/>
    <w:rsid w:val="00B30929"/>
    <w:rsid w:val="00B330BC"/>
    <w:rsid w:val="00B339E0"/>
    <w:rsid w:val="00B343E1"/>
    <w:rsid w:val="00B349BF"/>
    <w:rsid w:val="00B35DB3"/>
    <w:rsid w:val="00B36CA2"/>
    <w:rsid w:val="00B372AA"/>
    <w:rsid w:val="00B40445"/>
    <w:rsid w:val="00B409E0"/>
    <w:rsid w:val="00B40AD4"/>
    <w:rsid w:val="00B41888"/>
    <w:rsid w:val="00B4299E"/>
    <w:rsid w:val="00B44460"/>
    <w:rsid w:val="00B45A52"/>
    <w:rsid w:val="00B46175"/>
    <w:rsid w:val="00B51868"/>
    <w:rsid w:val="00B548B7"/>
    <w:rsid w:val="00B555E6"/>
    <w:rsid w:val="00B56B78"/>
    <w:rsid w:val="00B57FC3"/>
    <w:rsid w:val="00B616E5"/>
    <w:rsid w:val="00B64AC1"/>
    <w:rsid w:val="00B664C7"/>
    <w:rsid w:val="00B66AE0"/>
    <w:rsid w:val="00B67ED1"/>
    <w:rsid w:val="00B7006E"/>
    <w:rsid w:val="00B7104B"/>
    <w:rsid w:val="00B713D8"/>
    <w:rsid w:val="00B71DFE"/>
    <w:rsid w:val="00B72AC0"/>
    <w:rsid w:val="00B73027"/>
    <w:rsid w:val="00B739F6"/>
    <w:rsid w:val="00B7465B"/>
    <w:rsid w:val="00B74D49"/>
    <w:rsid w:val="00B74D53"/>
    <w:rsid w:val="00B767FD"/>
    <w:rsid w:val="00B77F53"/>
    <w:rsid w:val="00B80634"/>
    <w:rsid w:val="00B81A6C"/>
    <w:rsid w:val="00B8227B"/>
    <w:rsid w:val="00B82496"/>
    <w:rsid w:val="00B839E7"/>
    <w:rsid w:val="00B85DE5"/>
    <w:rsid w:val="00B87BA6"/>
    <w:rsid w:val="00B90F73"/>
    <w:rsid w:val="00B93B59"/>
    <w:rsid w:val="00B9406A"/>
    <w:rsid w:val="00B9432F"/>
    <w:rsid w:val="00B94BAF"/>
    <w:rsid w:val="00BA0D90"/>
    <w:rsid w:val="00BA2280"/>
    <w:rsid w:val="00BA2A08"/>
    <w:rsid w:val="00BA3F5D"/>
    <w:rsid w:val="00BA4402"/>
    <w:rsid w:val="00BA56D2"/>
    <w:rsid w:val="00BA56F9"/>
    <w:rsid w:val="00BA76E0"/>
    <w:rsid w:val="00BA7AF1"/>
    <w:rsid w:val="00BB08FE"/>
    <w:rsid w:val="00BB1D64"/>
    <w:rsid w:val="00BB2A25"/>
    <w:rsid w:val="00BB3C3E"/>
    <w:rsid w:val="00BB45C8"/>
    <w:rsid w:val="00BB4668"/>
    <w:rsid w:val="00BB51E9"/>
    <w:rsid w:val="00BB7CA2"/>
    <w:rsid w:val="00BC0FDC"/>
    <w:rsid w:val="00BC255C"/>
    <w:rsid w:val="00BC3053"/>
    <w:rsid w:val="00BC4823"/>
    <w:rsid w:val="00BC4D2E"/>
    <w:rsid w:val="00BC5D20"/>
    <w:rsid w:val="00BD18E0"/>
    <w:rsid w:val="00BD2E70"/>
    <w:rsid w:val="00BD32B8"/>
    <w:rsid w:val="00BD4238"/>
    <w:rsid w:val="00BD48AC"/>
    <w:rsid w:val="00BD4F1F"/>
    <w:rsid w:val="00BD5A00"/>
    <w:rsid w:val="00BD5F1A"/>
    <w:rsid w:val="00BD6114"/>
    <w:rsid w:val="00BD630D"/>
    <w:rsid w:val="00BD7686"/>
    <w:rsid w:val="00BE1234"/>
    <w:rsid w:val="00BE19C8"/>
    <w:rsid w:val="00BE28A0"/>
    <w:rsid w:val="00BE2FA6"/>
    <w:rsid w:val="00BE333F"/>
    <w:rsid w:val="00BE48C6"/>
    <w:rsid w:val="00BE4FD7"/>
    <w:rsid w:val="00BE7406"/>
    <w:rsid w:val="00BE7603"/>
    <w:rsid w:val="00BF13E0"/>
    <w:rsid w:val="00BF318D"/>
    <w:rsid w:val="00BF3279"/>
    <w:rsid w:val="00BF3981"/>
    <w:rsid w:val="00BF4233"/>
    <w:rsid w:val="00BF74C7"/>
    <w:rsid w:val="00C015F1"/>
    <w:rsid w:val="00C01F33"/>
    <w:rsid w:val="00C02CC6"/>
    <w:rsid w:val="00C03662"/>
    <w:rsid w:val="00C040F7"/>
    <w:rsid w:val="00C044AB"/>
    <w:rsid w:val="00C050C0"/>
    <w:rsid w:val="00C05706"/>
    <w:rsid w:val="00C05DDF"/>
    <w:rsid w:val="00C07377"/>
    <w:rsid w:val="00C0755D"/>
    <w:rsid w:val="00C10478"/>
    <w:rsid w:val="00C11186"/>
    <w:rsid w:val="00C11DEC"/>
    <w:rsid w:val="00C12107"/>
    <w:rsid w:val="00C12E95"/>
    <w:rsid w:val="00C145BF"/>
    <w:rsid w:val="00C148AD"/>
    <w:rsid w:val="00C14D4B"/>
    <w:rsid w:val="00C15481"/>
    <w:rsid w:val="00C154BB"/>
    <w:rsid w:val="00C16E00"/>
    <w:rsid w:val="00C16FF1"/>
    <w:rsid w:val="00C21142"/>
    <w:rsid w:val="00C23FA3"/>
    <w:rsid w:val="00C24DB7"/>
    <w:rsid w:val="00C25CB9"/>
    <w:rsid w:val="00C279B5"/>
    <w:rsid w:val="00C27C45"/>
    <w:rsid w:val="00C27E66"/>
    <w:rsid w:val="00C30381"/>
    <w:rsid w:val="00C34498"/>
    <w:rsid w:val="00C350C4"/>
    <w:rsid w:val="00C3617D"/>
    <w:rsid w:val="00C36726"/>
    <w:rsid w:val="00C3690F"/>
    <w:rsid w:val="00C3719D"/>
    <w:rsid w:val="00C37CB2"/>
    <w:rsid w:val="00C41D5C"/>
    <w:rsid w:val="00C4629E"/>
    <w:rsid w:val="00C46F39"/>
    <w:rsid w:val="00C473A5"/>
    <w:rsid w:val="00C5124B"/>
    <w:rsid w:val="00C51EA4"/>
    <w:rsid w:val="00C52A2C"/>
    <w:rsid w:val="00C537D5"/>
    <w:rsid w:val="00C54995"/>
    <w:rsid w:val="00C54D41"/>
    <w:rsid w:val="00C553C0"/>
    <w:rsid w:val="00C56E04"/>
    <w:rsid w:val="00C578A6"/>
    <w:rsid w:val="00C6036E"/>
    <w:rsid w:val="00C60783"/>
    <w:rsid w:val="00C60FF8"/>
    <w:rsid w:val="00C63037"/>
    <w:rsid w:val="00C635E6"/>
    <w:rsid w:val="00C6393A"/>
    <w:rsid w:val="00C64672"/>
    <w:rsid w:val="00C646E6"/>
    <w:rsid w:val="00C65C39"/>
    <w:rsid w:val="00C70697"/>
    <w:rsid w:val="00C72093"/>
    <w:rsid w:val="00C72794"/>
    <w:rsid w:val="00C72EF4"/>
    <w:rsid w:val="00C744FE"/>
    <w:rsid w:val="00C75D2F"/>
    <w:rsid w:val="00C7634F"/>
    <w:rsid w:val="00C76576"/>
    <w:rsid w:val="00C767BE"/>
    <w:rsid w:val="00C76E3C"/>
    <w:rsid w:val="00C77D9C"/>
    <w:rsid w:val="00C80DAA"/>
    <w:rsid w:val="00C81568"/>
    <w:rsid w:val="00C83336"/>
    <w:rsid w:val="00C83BCA"/>
    <w:rsid w:val="00C859B3"/>
    <w:rsid w:val="00C865F3"/>
    <w:rsid w:val="00C87DB5"/>
    <w:rsid w:val="00C9027A"/>
    <w:rsid w:val="00C9068E"/>
    <w:rsid w:val="00C9309E"/>
    <w:rsid w:val="00C93814"/>
    <w:rsid w:val="00C93C4B"/>
    <w:rsid w:val="00C944AB"/>
    <w:rsid w:val="00C94985"/>
    <w:rsid w:val="00C95B40"/>
    <w:rsid w:val="00C96620"/>
    <w:rsid w:val="00C97FD8"/>
    <w:rsid w:val="00CA1547"/>
    <w:rsid w:val="00CA1693"/>
    <w:rsid w:val="00CA1ED8"/>
    <w:rsid w:val="00CA355D"/>
    <w:rsid w:val="00CB0250"/>
    <w:rsid w:val="00CB0975"/>
    <w:rsid w:val="00CB11DE"/>
    <w:rsid w:val="00CB1F63"/>
    <w:rsid w:val="00CB243F"/>
    <w:rsid w:val="00CB3EB8"/>
    <w:rsid w:val="00CB4B3C"/>
    <w:rsid w:val="00CB6264"/>
    <w:rsid w:val="00CB7016"/>
    <w:rsid w:val="00CB7170"/>
    <w:rsid w:val="00CC040E"/>
    <w:rsid w:val="00CC0613"/>
    <w:rsid w:val="00CC0710"/>
    <w:rsid w:val="00CC111F"/>
    <w:rsid w:val="00CC2011"/>
    <w:rsid w:val="00CC21E8"/>
    <w:rsid w:val="00CC3259"/>
    <w:rsid w:val="00CC3EA0"/>
    <w:rsid w:val="00CC649C"/>
    <w:rsid w:val="00CC6C0E"/>
    <w:rsid w:val="00CC6CE5"/>
    <w:rsid w:val="00CC7B45"/>
    <w:rsid w:val="00CD0E39"/>
    <w:rsid w:val="00CD1188"/>
    <w:rsid w:val="00CD2ED1"/>
    <w:rsid w:val="00CD337B"/>
    <w:rsid w:val="00CD3D7C"/>
    <w:rsid w:val="00CD4F24"/>
    <w:rsid w:val="00CE0424"/>
    <w:rsid w:val="00CE4319"/>
    <w:rsid w:val="00CE5822"/>
    <w:rsid w:val="00CE7154"/>
    <w:rsid w:val="00CE7561"/>
    <w:rsid w:val="00CF1354"/>
    <w:rsid w:val="00CF3B1F"/>
    <w:rsid w:val="00CF3BF6"/>
    <w:rsid w:val="00CF58E7"/>
    <w:rsid w:val="00CF61A4"/>
    <w:rsid w:val="00CF625B"/>
    <w:rsid w:val="00CF687E"/>
    <w:rsid w:val="00D00B9C"/>
    <w:rsid w:val="00D00E80"/>
    <w:rsid w:val="00D0349B"/>
    <w:rsid w:val="00D06158"/>
    <w:rsid w:val="00D06B3B"/>
    <w:rsid w:val="00D10249"/>
    <w:rsid w:val="00D115C3"/>
    <w:rsid w:val="00D11897"/>
    <w:rsid w:val="00D11B8A"/>
    <w:rsid w:val="00D11DC6"/>
    <w:rsid w:val="00D13135"/>
    <w:rsid w:val="00D13E4E"/>
    <w:rsid w:val="00D145B9"/>
    <w:rsid w:val="00D1600C"/>
    <w:rsid w:val="00D161D3"/>
    <w:rsid w:val="00D239A7"/>
    <w:rsid w:val="00D23F47"/>
    <w:rsid w:val="00D24877"/>
    <w:rsid w:val="00D30609"/>
    <w:rsid w:val="00D316ED"/>
    <w:rsid w:val="00D31E17"/>
    <w:rsid w:val="00D33D5D"/>
    <w:rsid w:val="00D33E49"/>
    <w:rsid w:val="00D355CD"/>
    <w:rsid w:val="00D36E71"/>
    <w:rsid w:val="00D37D87"/>
    <w:rsid w:val="00D40B33"/>
    <w:rsid w:val="00D415EC"/>
    <w:rsid w:val="00D417A2"/>
    <w:rsid w:val="00D4318F"/>
    <w:rsid w:val="00D438BF"/>
    <w:rsid w:val="00D440F8"/>
    <w:rsid w:val="00D44CDA"/>
    <w:rsid w:val="00D4627F"/>
    <w:rsid w:val="00D5193D"/>
    <w:rsid w:val="00D51997"/>
    <w:rsid w:val="00D51B88"/>
    <w:rsid w:val="00D5390E"/>
    <w:rsid w:val="00D546FF"/>
    <w:rsid w:val="00D550AB"/>
    <w:rsid w:val="00D55AD5"/>
    <w:rsid w:val="00D576CA"/>
    <w:rsid w:val="00D61AF5"/>
    <w:rsid w:val="00D6414D"/>
    <w:rsid w:val="00D64152"/>
    <w:rsid w:val="00D652B5"/>
    <w:rsid w:val="00D654CE"/>
    <w:rsid w:val="00D66155"/>
    <w:rsid w:val="00D708B0"/>
    <w:rsid w:val="00D74DF4"/>
    <w:rsid w:val="00D7623E"/>
    <w:rsid w:val="00D76D52"/>
    <w:rsid w:val="00D77B1D"/>
    <w:rsid w:val="00D8021F"/>
    <w:rsid w:val="00D80383"/>
    <w:rsid w:val="00D8082C"/>
    <w:rsid w:val="00D812FF"/>
    <w:rsid w:val="00D823C6"/>
    <w:rsid w:val="00D8327F"/>
    <w:rsid w:val="00D83E58"/>
    <w:rsid w:val="00D86CA3"/>
    <w:rsid w:val="00D871CE"/>
    <w:rsid w:val="00D9196D"/>
    <w:rsid w:val="00D926EE"/>
    <w:rsid w:val="00D92982"/>
    <w:rsid w:val="00D93EE5"/>
    <w:rsid w:val="00D94315"/>
    <w:rsid w:val="00D95545"/>
    <w:rsid w:val="00D96BC1"/>
    <w:rsid w:val="00D970C1"/>
    <w:rsid w:val="00D9737B"/>
    <w:rsid w:val="00D97667"/>
    <w:rsid w:val="00DA305E"/>
    <w:rsid w:val="00DA4A42"/>
    <w:rsid w:val="00DA4C7A"/>
    <w:rsid w:val="00DA5417"/>
    <w:rsid w:val="00DA56E8"/>
    <w:rsid w:val="00DA6487"/>
    <w:rsid w:val="00DA7A3A"/>
    <w:rsid w:val="00DB0A9F"/>
    <w:rsid w:val="00DB1227"/>
    <w:rsid w:val="00DB20B4"/>
    <w:rsid w:val="00DB377D"/>
    <w:rsid w:val="00DB4DF0"/>
    <w:rsid w:val="00DB56FD"/>
    <w:rsid w:val="00DB6428"/>
    <w:rsid w:val="00DB6BCF"/>
    <w:rsid w:val="00DC2888"/>
    <w:rsid w:val="00DC2D36"/>
    <w:rsid w:val="00DC3B3F"/>
    <w:rsid w:val="00DC53EF"/>
    <w:rsid w:val="00DC79E3"/>
    <w:rsid w:val="00DD5C3B"/>
    <w:rsid w:val="00DD63A9"/>
    <w:rsid w:val="00DD6D8C"/>
    <w:rsid w:val="00DE15F8"/>
    <w:rsid w:val="00DE5608"/>
    <w:rsid w:val="00DE58D0"/>
    <w:rsid w:val="00DE654F"/>
    <w:rsid w:val="00DF0B6E"/>
    <w:rsid w:val="00DF1522"/>
    <w:rsid w:val="00DF15E0"/>
    <w:rsid w:val="00DF1E00"/>
    <w:rsid w:val="00DF33DA"/>
    <w:rsid w:val="00DF37A0"/>
    <w:rsid w:val="00DF7C30"/>
    <w:rsid w:val="00E0746C"/>
    <w:rsid w:val="00E110E7"/>
    <w:rsid w:val="00E11B20"/>
    <w:rsid w:val="00E11B75"/>
    <w:rsid w:val="00E12E62"/>
    <w:rsid w:val="00E1630C"/>
    <w:rsid w:val="00E17A50"/>
    <w:rsid w:val="00E17FA2"/>
    <w:rsid w:val="00E22330"/>
    <w:rsid w:val="00E2471D"/>
    <w:rsid w:val="00E253BB"/>
    <w:rsid w:val="00E26235"/>
    <w:rsid w:val="00E30883"/>
    <w:rsid w:val="00E30B5A"/>
    <w:rsid w:val="00E3123D"/>
    <w:rsid w:val="00E31461"/>
    <w:rsid w:val="00E31D43"/>
    <w:rsid w:val="00E32511"/>
    <w:rsid w:val="00E32608"/>
    <w:rsid w:val="00E33E8A"/>
    <w:rsid w:val="00E34188"/>
    <w:rsid w:val="00E34B6E"/>
    <w:rsid w:val="00E34D82"/>
    <w:rsid w:val="00E35559"/>
    <w:rsid w:val="00E3661D"/>
    <w:rsid w:val="00E3723A"/>
    <w:rsid w:val="00E37860"/>
    <w:rsid w:val="00E37C6F"/>
    <w:rsid w:val="00E426E4"/>
    <w:rsid w:val="00E429ED"/>
    <w:rsid w:val="00E446F1"/>
    <w:rsid w:val="00E456B8"/>
    <w:rsid w:val="00E45F11"/>
    <w:rsid w:val="00E46592"/>
    <w:rsid w:val="00E46886"/>
    <w:rsid w:val="00E4726C"/>
    <w:rsid w:val="00E47439"/>
    <w:rsid w:val="00E47AEF"/>
    <w:rsid w:val="00E538AD"/>
    <w:rsid w:val="00E53B75"/>
    <w:rsid w:val="00E54E3B"/>
    <w:rsid w:val="00E56A77"/>
    <w:rsid w:val="00E57565"/>
    <w:rsid w:val="00E576DA"/>
    <w:rsid w:val="00E60330"/>
    <w:rsid w:val="00E61844"/>
    <w:rsid w:val="00E63838"/>
    <w:rsid w:val="00E64434"/>
    <w:rsid w:val="00E65759"/>
    <w:rsid w:val="00E65829"/>
    <w:rsid w:val="00E67C51"/>
    <w:rsid w:val="00E712B6"/>
    <w:rsid w:val="00E72EFC"/>
    <w:rsid w:val="00E73095"/>
    <w:rsid w:val="00E73815"/>
    <w:rsid w:val="00E748EA"/>
    <w:rsid w:val="00E758EC"/>
    <w:rsid w:val="00E772DF"/>
    <w:rsid w:val="00E808DD"/>
    <w:rsid w:val="00E80B71"/>
    <w:rsid w:val="00E8234C"/>
    <w:rsid w:val="00E82EEF"/>
    <w:rsid w:val="00E83464"/>
    <w:rsid w:val="00E83AA9"/>
    <w:rsid w:val="00E85928"/>
    <w:rsid w:val="00E85C0C"/>
    <w:rsid w:val="00E87366"/>
    <w:rsid w:val="00E8741A"/>
    <w:rsid w:val="00E87822"/>
    <w:rsid w:val="00E87B46"/>
    <w:rsid w:val="00E90395"/>
    <w:rsid w:val="00E90E49"/>
    <w:rsid w:val="00E917F9"/>
    <w:rsid w:val="00E91834"/>
    <w:rsid w:val="00E91CEF"/>
    <w:rsid w:val="00E9214F"/>
    <w:rsid w:val="00E9291C"/>
    <w:rsid w:val="00E93FFE"/>
    <w:rsid w:val="00E94F8A"/>
    <w:rsid w:val="00EA241B"/>
    <w:rsid w:val="00EA470C"/>
    <w:rsid w:val="00EA7A41"/>
    <w:rsid w:val="00EB077B"/>
    <w:rsid w:val="00EB35A5"/>
    <w:rsid w:val="00EB4EA2"/>
    <w:rsid w:val="00EB7223"/>
    <w:rsid w:val="00EC2139"/>
    <w:rsid w:val="00EC2355"/>
    <w:rsid w:val="00EC24D5"/>
    <w:rsid w:val="00EC27C6"/>
    <w:rsid w:val="00EC3D66"/>
    <w:rsid w:val="00EC4207"/>
    <w:rsid w:val="00EC5653"/>
    <w:rsid w:val="00EC71CE"/>
    <w:rsid w:val="00ED1006"/>
    <w:rsid w:val="00ED15B6"/>
    <w:rsid w:val="00ED15ED"/>
    <w:rsid w:val="00ED4A08"/>
    <w:rsid w:val="00ED6C6B"/>
    <w:rsid w:val="00ED7A53"/>
    <w:rsid w:val="00EE1BD9"/>
    <w:rsid w:val="00EE3B6E"/>
    <w:rsid w:val="00EE45B3"/>
    <w:rsid w:val="00EE4934"/>
    <w:rsid w:val="00EE7711"/>
    <w:rsid w:val="00EF18FE"/>
    <w:rsid w:val="00EF2EA8"/>
    <w:rsid w:val="00EF5787"/>
    <w:rsid w:val="00EF60D0"/>
    <w:rsid w:val="00EF76FC"/>
    <w:rsid w:val="00F0481D"/>
    <w:rsid w:val="00F0528D"/>
    <w:rsid w:val="00F06C67"/>
    <w:rsid w:val="00F06DFD"/>
    <w:rsid w:val="00F071D1"/>
    <w:rsid w:val="00F07533"/>
    <w:rsid w:val="00F10629"/>
    <w:rsid w:val="00F1077C"/>
    <w:rsid w:val="00F10890"/>
    <w:rsid w:val="00F132AB"/>
    <w:rsid w:val="00F15FA5"/>
    <w:rsid w:val="00F16E18"/>
    <w:rsid w:val="00F202E7"/>
    <w:rsid w:val="00F209B7"/>
    <w:rsid w:val="00F210A8"/>
    <w:rsid w:val="00F21DAC"/>
    <w:rsid w:val="00F2251C"/>
    <w:rsid w:val="00F2376F"/>
    <w:rsid w:val="00F24054"/>
    <w:rsid w:val="00F243D8"/>
    <w:rsid w:val="00F246D4"/>
    <w:rsid w:val="00F255A3"/>
    <w:rsid w:val="00F25C93"/>
    <w:rsid w:val="00F25D66"/>
    <w:rsid w:val="00F2679E"/>
    <w:rsid w:val="00F30055"/>
    <w:rsid w:val="00F302CB"/>
    <w:rsid w:val="00F30828"/>
    <w:rsid w:val="00F30CAE"/>
    <w:rsid w:val="00F313D6"/>
    <w:rsid w:val="00F32B2C"/>
    <w:rsid w:val="00F36405"/>
    <w:rsid w:val="00F40F0C"/>
    <w:rsid w:val="00F4198D"/>
    <w:rsid w:val="00F4244A"/>
    <w:rsid w:val="00F43612"/>
    <w:rsid w:val="00F43E84"/>
    <w:rsid w:val="00F449AE"/>
    <w:rsid w:val="00F45CEB"/>
    <w:rsid w:val="00F45F2D"/>
    <w:rsid w:val="00F4766C"/>
    <w:rsid w:val="00F502A9"/>
    <w:rsid w:val="00F5060E"/>
    <w:rsid w:val="00F507D1"/>
    <w:rsid w:val="00F519CE"/>
    <w:rsid w:val="00F51ADA"/>
    <w:rsid w:val="00F52E6D"/>
    <w:rsid w:val="00F5612B"/>
    <w:rsid w:val="00F56686"/>
    <w:rsid w:val="00F5716F"/>
    <w:rsid w:val="00F60203"/>
    <w:rsid w:val="00F607C5"/>
    <w:rsid w:val="00F60DEA"/>
    <w:rsid w:val="00F6302A"/>
    <w:rsid w:val="00F63950"/>
    <w:rsid w:val="00F64C2B"/>
    <w:rsid w:val="00F651BE"/>
    <w:rsid w:val="00F65DC0"/>
    <w:rsid w:val="00F664D7"/>
    <w:rsid w:val="00F6668A"/>
    <w:rsid w:val="00F670BA"/>
    <w:rsid w:val="00F67F53"/>
    <w:rsid w:val="00F703BE"/>
    <w:rsid w:val="00F70C6B"/>
    <w:rsid w:val="00F71F69"/>
    <w:rsid w:val="00F72B72"/>
    <w:rsid w:val="00F72C0F"/>
    <w:rsid w:val="00F74AA7"/>
    <w:rsid w:val="00F74BB8"/>
    <w:rsid w:val="00F74BB9"/>
    <w:rsid w:val="00F74FBC"/>
    <w:rsid w:val="00F75582"/>
    <w:rsid w:val="00F76EFA"/>
    <w:rsid w:val="00F804BE"/>
    <w:rsid w:val="00F817CE"/>
    <w:rsid w:val="00F826A6"/>
    <w:rsid w:val="00F83F06"/>
    <w:rsid w:val="00F84439"/>
    <w:rsid w:val="00F8456C"/>
    <w:rsid w:val="00F859D8"/>
    <w:rsid w:val="00F868F5"/>
    <w:rsid w:val="00F900AB"/>
    <w:rsid w:val="00F9056A"/>
    <w:rsid w:val="00F90F8D"/>
    <w:rsid w:val="00F91474"/>
    <w:rsid w:val="00F92782"/>
    <w:rsid w:val="00F93AA9"/>
    <w:rsid w:val="00F96985"/>
    <w:rsid w:val="00F9705C"/>
    <w:rsid w:val="00F97838"/>
    <w:rsid w:val="00FA08B6"/>
    <w:rsid w:val="00FA2BB3"/>
    <w:rsid w:val="00FA42CF"/>
    <w:rsid w:val="00FA503C"/>
    <w:rsid w:val="00FA5BEC"/>
    <w:rsid w:val="00FB2037"/>
    <w:rsid w:val="00FB28AA"/>
    <w:rsid w:val="00FB4C80"/>
    <w:rsid w:val="00FB60B0"/>
    <w:rsid w:val="00FB6A6A"/>
    <w:rsid w:val="00FB7230"/>
    <w:rsid w:val="00FC193B"/>
    <w:rsid w:val="00FC1AEE"/>
    <w:rsid w:val="00FC47DD"/>
    <w:rsid w:val="00FC62D1"/>
    <w:rsid w:val="00FC7429"/>
    <w:rsid w:val="00FD07F6"/>
    <w:rsid w:val="00FD1EC8"/>
    <w:rsid w:val="00FD434E"/>
    <w:rsid w:val="00FD47ED"/>
    <w:rsid w:val="00FD4B39"/>
    <w:rsid w:val="00FD74DB"/>
    <w:rsid w:val="00FD7660"/>
    <w:rsid w:val="00FD7F8F"/>
    <w:rsid w:val="00FE0655"/>
    <w:rsid w:val="00FE0D35"/>
    <w:rsid w:val="00FE2365"/>
    <w:rsid w:val="00FE37D7"/>
    <w:rsid w:val="00FE4448"/>
    <w:rsid w:val="00FE4C7B"/>
    <w:rsid w:val="00FE5136"/>
    <w:rsid w:val="00FE7336"/>
    <w:rsid w:val="00FE787C"/>
    <w:rsid w:val="00FE7F20"/>
    <w:rsid w:val="00FF1559"/>
    <w:rsid w:val="00FF19F5"/>
    <w:rsid w:val="00FF4375"/>
    <w:rsid w:val="00FF45A5"/>
    <w:rsid w:val="00FF5C91"/>
    <w:rsid w:val="00FF6A68"/>
    <w:rsid w:val="25CDAD24"/>
    <w:rsid w:val="6D46D84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5434EB"/>
  <w15:chartTrackingRefBased/>
  <w15:docId w15:val="{2BEF58F2-B38E-449B-804F-647F37F5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68F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670AF0"/>
    <w:rPr>
      <w:rFonts w:ascii="Arial" w:eastAsiaTheme="minorHAnsi" w:hAnsi="Arial" w:cstheme="minorBidi"/>
      <w:b/>
      <w:szCs w:val="22"/>
      <w:lang w:val="en-US"/>
    </w:rPr>
  </w:style>
  <w:style w:type="character" w:customStyle="1" w:styleId="B1Char">
    <w:name w:val="B1 Char"/>
    <w:locked/>
    <w:rsid w:val="007A1826"/>
    <w:rPr>
      <w:lang w:eastAsia="en-US"/>
    </w:rPr>
  </w:style>
  <w:style w:type="character" w:customStyle="1" w:styleId="B1Zchn">
    <w:name w:val="B1 Zchn"/>
    <w:basedOn w:val="DefaultParagraphFont"/>
    <w:qFormat/>
    <w:locked/>
    <w:rsid w:val="00872DA9"/>
    <w:rPr>
      <w:rFonts w:ascii="Times New Roman" w:eastAsia="MS Mincho" w:hAnsi="Times New Roman"/>
    </w:rPr>
  </w:style>
  <w:style w:type="paragraph" w:customStyle="1" w:styleId="paragraph">
    <w:name w:val="paragraph"/>
    <w:basedOn w:val="Normal"/>
    <w:rsid w:val="001C59DA"/>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1C59DA"/>
  </w:style>
  <w:style w:type="character" w:customStyle="1" w:styleId="eop">
    <w:name w:val="eop"/>
    <w:basedOn w:val="DefaultParagraphFont"/>
    <w:rsid w:val="001C59DA"/>
  </w:style>
  <w:style w:type="character" w:styleId="PlaceholderText">
    <w:name w:val="Placeholder Text"/>
    <w:basedOn w:val="DefaultParagraphFont"/>
    <w:uiPriority w:val="99"/>
    <w:semiHidden/>
    <w:rsid w:val="005146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204707">
      <w:bodyDiv w:val="1"/>
      <w:marLeft w:val="0"/>
      <w:marRight w:val="0"/>
      <w:marTop w:val="0"/>
      <w:marBottom w:val="0"/>
      <w:divBdr>
        <w:top w:val="none" w:sz="0" w:space="0" w:color="auto"/>
        <w:left w:val="none" w:sz="0" w:space="0" w:color="auto"/>
        <w:bottom w:val="none" w:sz="0" w:space="0" w:color="auto"/>
        <w:right w:val="none" w:sz="0" w:space="0" w:color="auto"/>
      </w:divBdr>
    </w:div>
    <w:div w:id="308679250">
      <w:bodyDiv w:val="1"/>
      <w:marLeft w:val="0"/>
      <w:marRight w:val="0"/>
      <w:marTop w:val="0"/>
      <w:marBottom w:val="0"/>
      <w:divBdr>
        <w:top w:val="none" w:sz="0" w:space="0" w:color="auto"/>
        <w:left w:val="none" w:sz="0" w:space="0" w:color="auto"/>
        <w:bottom w:val="none" w:sz="0" w:space="0" w:color="auto"/>
        <w:right w:val="none" w:sz="0" w:space="0" w:color="auto"/>
      </w:divBdr>
    </w:div>
    <w:div w:id="351535444">
      <w:bodyDiv w:val="1"/>
      <w:marLeft w:val="0"/>
      <w:marRight w:val="0"/>
      <w:marTop w:val="0"/>
      <w:marBottom w:val="0"/>
      <w:divBdr>
        <w:top w:val="none" w:sz="0" w:space="0" w:color="auto"/>
        <w:left w:val="none" w:sz="0" w:space="0" w:color="auto"/>
        <w:bottom w:val="none" w:sz="0" w:space="0" w:color="auto"/>
        <w:right w:val="none" w:sz="0" w:space="0" w:color="auto"/>
      </w:divBdr>
    </w:div>
    <w:div w:id="631598579">
      <w:bodyDiv w:val="1"/>
      <w:marLeft w:val="0"/>
      <w:marRight w:val="0"/>
      <w:marTop w:val="0"/>
      <w:marBottom w:val="0"/>
      <w:divBdr>
        <w:top w:val="none" w:sz="0" w:space="0" w:color="auto"/>
        <w:left w:val="none" w:sz="0" w:space="0" w:color="auto"/>
        <w:bottom w:val="none" w:sz="0" w:space="0" w:color="auto"/>
        <w:right w:val="none" w:sz="0" w:space="0" w:color="auto"/>
      </w:divBdr>
    </w:div>
    <w:div w:id="653148843">
      <w:bodyDiv w:val="1"/>
      <w:marLeft w:val="0"/>
      <w:marRight w:val="0"/>
      <w:marTop w:val="0"/>
      <w:marBottom w:val="0"/>
      <w:divBdr>
        <w:top w:val="none" w:sz="0" w:space="0" w:color="auto"/>
        <w:left w:val="none" w:sz="0" w:space="0" w:color="auto"/>
        <w:bottom w:val="none" w:sz="0" w:space="0" w:color="auto"/>
        <w:right w:val="none" w:sz="0" w:space="0" w:color="auto"/>
      </w:divBdr>
    </w:div>
    <w:div w:id="852575553">
      <w:bodyDiv w:val="1"/>
      <w:marLeft w:val="0"/>
      <w:marRight w:val="0"/>
      <w:marTop w:val="0"/>
      <w:marBottom w:val="0"/>
      <w:divBdr>
        <w:top w:val="none" w:sz="0" w:space="0" w:color="auto"/>
        <w:left w:val="none" w:sz="0" w:space="0" w:color="auto"/>
        <w:bottom w:val="none" w:sz="0" w:space="0" w:color="auto"/>
        <w:right w:val="none" w:sz="0" w:space="0" w:color="auto"/>
      </w:divBdr>
    </w:div>
    <w:div w:id="859708230">
      <w:bodyDiv w:val="1"/>
      <w:marLeft w:val="0"/>
      <w:marRight w:val="0"/>
      <w:marTop w:val="0"/>
      <w:marBottom w:val="0"/>
      <w:divBdr>
        <w:top w:val="none" w:sz="0" w:space="0" w:color="auto"/>
        <w:left w:val="none" w:sz="0" w:space="0" w:color="auto"/>
        <w:bottom w:val="none" w:sz="0" w:space="0" w:color="auto"/>
        <w:right w:val="none" w:sz="0" w:space="0" w:color="auto"/>
      </w:divBdr>
    </w:div>
    <w:div w:id="899753253">
      <w:bodyDiv w:val="1"/>
      <w:marLeft w:val="0"/>
      <w:marRight w:val="0"/>
      <w:marTop w:val="0"/>
      <w:marBottom w:val="0"/>
      <w:divBdr>
        <w:top w:val="none" w:sz="0" w:space="0" w:color="auto"/>
        <w:left w:val="none" w:sz="0" w:space="0" w:color="auto"/>
        <w:bottom w:val="none" w:sz="0" w:space="0" w:color="auto"/>
        <w:right w:val="none" w:sz="0" w:space="0" w:color="auto"/>
      </w:divBdr>
    </w:div>
    <w:div w:id="900749785">
      <w:bodyDiv w:val="1"/>
      <w:marLeft w:val="0"/>
      <w:marRight w:val="0"/>
      <w:marTop w:val="0"/>
      <w:marBottom w:val="0"/>
      <w:divBdr>
        <w:top w:val="none" w:sz="0" w:space="0" w:color="auto"/>
        <w:left w:val="none" w:sz="0" w:space="0" w:color="auto"/>
        <w:bottom w:val="none" w:sz="0" w:space="0" w:color="auto"/>
        <w:right w:val="none" w:sz="0" w:space="0" w:color="auto"/>
      </w:divBdr>
    </w:div>
    <w:div w:id="923760641">
      <w:bodyDiv w:val="1"/>
      <w:marLeft w:val="0"/>
      <w:marRight w:val="0"/>
      <w:marTop w:val="0"/>
      <w:marBottom w:val="0"/>
      <w:divBdr>
        <w:top w:val="none" w:sz="0" w:space="0" w:color="auto"/>
        <w:left w:val="none" w:sz="0" w:space="0" w:color="auto"/>
        <w:bottom w:val="none" w:sz="0" w:space="0" w:color="auto"/>
        <w:right w:val="none" w:sz="0" w:space="0" w:color="auto"/>
      </w:divBdr>
    </w:div>
    <w:div w:id="984627504">
      <w:bodyDiv w:val="1"/>
      <w:marLeft w:val="0"/>
      <w:marRight w:val="0"/>
      <w:marTop w:val="0"/>
      <w:marBottom w:val="0"/>
      <w:divBdr>
        <w:top w:val="none" w:sz="0" w:space="0" w:color="auto"/>
        <w:left w:val="none" w:sz="0" w:space="0" w:color="auto"/>
        <w:bottom w:val="none" w:sz="0" w:space="0" w:color="auto"/>
        <w:right w:val="none" w:sz="0" w:space="0" w:color="auto"/>
      </w:divBdr>
    </w:div>
    <w:div w:id="1108156743">
      <w:bodyDiv w:val="1"/>
      <w:marLeft w:val="0"/>
      <w:marRight w:val="0"/>
      <w:marTop w:val="0"/>
      <w:marBottom w:val="0"/>
      <w:divBdr>
        <w:top w:val="none" w:sz="0" w:space="0" w:color="auto"/>
        <w:left w:val="none" w:sz="0" w:space="0" w:color="auto"/>
        <w:bottom w:val="none" w:sz="0" w:space="0" w:color="auto"/>
        <w:right w:val="none" w:sz="0" w:space="0" w:color="auto"/>
      </w:divBdr>
    </w:div>
    <w:div w:id="1305351817">
      <w:bodyDiv w:val="1"/>
      <w:marLeft w:val="0"/>
      <w:marRight w:val="0"/>
      <w:marTop w:val="0"/>
      <w:marBottom w:val="0"/>
      <w:divBdr>
        <w:top w:val="none" w:sz="0" w:space="0" w:color="auto"/>
        <w:left w:val="none" w:sz="0" w:space="0" w:color="auto"/>
        <w:bottom w:val="none" w:sz="0" w:space="0" w:color="auto"/>
        <w:right w:val="none" w:sz="0" w:space="0" w:color="auto"/>
      </w:divBdr>
    </w:div>
    <w:div w:id="1394694045">
      <w:bodyDiv w:val="1"/>
      <w:marLeft w:val="0"/>
      <w:marRight w:val="0"/>
      <w:marTop w:val="0"/>
      <w:marBottom w:val="0"/>
      <w:divBdr>
        <w:top w:val="none" w:sz="0" w:space="0" w:color="auto"/>
        <w:left w:val="none" w:sz="0" w:space="0" w:color="auto"/>
        <w:bottom w:val="none" w:sz="0" w:space="0" w:color="auto"/>
        <w:right w:val="none" w:sz="0" w:space="0" w:color="auto"/>
      </w:divBdr>
    </w:div>
    <w:div w:id="1402173290">
      <w:bodyDiv w:val="1"/>
      <w:marLeft w:val="0"/>
      <w:marRight w:val="0"/>
      <w:marTop w:val="0"/>
      <w:marBottom w:val="0"/>
      <w:divBdr>
        <w:top w:val="none" w:sz="0" w:space="0" w:color="auto"/>
        <w:left w:val="none" w:sz="0" w:space="0" w:color="auto"/>
        <w:bottom w:val="none" w:sz="0" w:space="0" w:color="auto"/>
        <w:right w:val="none" w:sz="0" w:space="0" w:color="auto"/>
      </w:divBdr>
    </w:div>
    <w:div w:id="1422877701">
      <w:bodyDiv w:val="1"/>
      <w:marLeft w:val="0"/>
      <w:marRight w:val="0"/>
      <w:marTop w:val="0"/>
      <w:marBottom w:val="0"/>
      <w:divBdr>
        <w:top w:val="none" w:sz="0" w:space="0" w:color="auto"/>
        <w:left w:val="none" w:sz="0" w:space="0" w:color="auto"/>
        <w:bottom w:val="none" w:sz="0" w:space="0" w:color="auto"/>
        <w:right w:val="none" w:sz="0" w:space="0" w:color="auto"/>
      </w:divBdr>
    </w:div>
    <w:div w:id="1441146965">
      <w:bodyDiv w:val="1"/>
      <w:marLeft w:val="0"/>
      <w:marRight w:val="0"/>
      <w:marTop w:val="0"/>
      <w:marBottom w:val="0"/>
      <w:divBdr>
        <w:top w:val="none" w:sz="0" w:space="0" w:color="auto"/>
        <w:left w:val="none" w:sz="0" w:space="0" w:color="auto"/>
        <w:bottom w:val="none" w:sz="0" w:space="0" w:color="auto"/>
        <w:right w:val="none" w:sz="0" w:space="0" w:color="auto"/>
      </w:divBdr>
    </w:div>
    <w:div w:id="1471048544">
      <w:bodyDiv w:val="1"/>
      <w:marLeft w:val="0"/>
      <w:marRight w:val="0"/>
      <w:marTop w:val="0"/>
      <w:marBottom w:val="0"/>
      <w:divBdr>
        <w:top w:val="none" w:sz="0" w:space="0" w:color="auto"/>
        <w:left w:val="none" w:sz="0" w:space="0" w:color="auto"/>
        <w:bottom w:val="none" w:sz="0" w:space="0" w:color="auto"/>
        <w:right w:val="none" w:sz="0" w:space="0" w:color="auto"/>
      </w:divBdr>
    </w:div>
    <w:div w:id="1857888755">
      <w:bodyDiv w:val="1"/>
      <w:marLeft w:val="0"/>
      <w:marRight w:val="0"/>
      <w:marTop w:val="0"/>
      <w:marBottom w:val="0"/>
      <w:divBdr>
        <w:top w:val="none" w:sz="0" w:space="0" w:color="auto"/>
        <w:left w:val="none" w:sz="0" w:space="0" w:color="auto"/>
        <w:bottom w:val="none" w:sz="0" w:space="0" w:color="auto"/>
        <w:right w:val="none" w:sz="0" w:space="0" w:color="auto"/>
      </w:divBdr>
    </w:div>
    <w:div w:id="1886867425">
      <w:bodyDiv w:val="1"/>
      <w:marLeft w:val="0"/>
      <w:marRight w:val="0"/>
      <w:marTop w:val="0"/>
      <w:marBottom w:val="0"/>
      <w:divBdr>
        <w:top w:val="none" w:sz="0" w:space="0" w:color="auto"/>
        <w:left w:val="none" w:sz="0" w:space="0" w:color="auto"/>
        <w:bottom w:val="none" w:sz="0" w:space="0" w:color="auto"/>
        <w:right w:val="none" w:sz="0" w:space="0" w:color="auto"/>
      </w:divBdr>
    </w:div>
    <w:div w:id="1935094722">
      <w:bodyDiv w:val="1"/>
      <w:marLeft w:val="0"/>
      <w:marRight w:val="0"/>
      <w:marTop w:val="0"/>
      <w:marBottom w:val="0"/>
      <w:divBdr>
        <w:top w:val="none" w:sz="0" w:space="0" w:color="auto"/>
        <w:left w:val="none" w:sz="0" w:space="0" w:color="auto"/>
        <w:bottom w:val="none" w:sz="0" w:space="0" w:color="auto"/>
        <w:right w:val="none" w:sz="0" w:space="0" w:color="auto"/>
      </w:divBdr>
    </w:div>
    <w:div w:id="201406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6.bin"/><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89FF0F-C9B4-414B-9E65-C2D1ED66B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purl.org/dc/terms/"/>
    <ds:schemaRef ds:uri="http://schemas.microsoft.com/office/2006/documentManagement/types"/>
    <ds:schemaRef ds:uri="9b239327-9e80-40e4-b1b7-4394fed77a33"/>
    <ds:schemaRef ds:uri="http://schemas.microsoft.com/sharepoint/v3"/>
    <ds:schemaRef ds:uri="http://purl.org/dc/elements/1.1/"/>
    <ds:schemaRef ds:uri="http://schemas.microsoft.com/office/2006/metadata/propertie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F88D9FA-274B-4287-B9B1-E9CACD1831C1}">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5791</Words>
  <Characters>29507</Characters>
  <Application>Microsoft Office Word</Application>
  <DocSecurity>0</DocSecurity>
  <Lines>245</Lines>
  <Paragraphs>70</Paragraphs>
  <ScaleCrop>false</ScaleCrop>
  <Company>Ericsson</Company>
  <LinksUpToDate>false</LinksUpToDate>
  <CharactersWithSpaces>35228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Löwenmark</cp:lastModifiedBy>
  <cp:revision>1629</cp:revision>
  <cp:lastPrinted>2008-01-31T07:09:00Z</cp:lastPrinted>
  <dcterms:created xsi:type="dcterms:W3CDTF">2020-08-29T07:51:00Z</dcterms:created>
  <dcterms:modified xsi:type="dcterms:W3CDTF">2021-11-05T22:49:00Z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